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F8B3A" w14:textId="76ED4092" w:rsidR="00664C6D" w:rsidRDefault="009E47FE" w:rsidP="00664C6D">
      <w:pPr>
        <w:overflowPunct/>
        <w:autoSpaceDE/>
        <w:adjustRightInd/>
        <w:jc w:val="center"/>
        <w:rPr>
          <w:b/>
          <w:bCs/>
          <w:caps/>
          <w:sz w:val="24"/>
          <w:szCs w:val="24"/>
        </w:rPr>
      </w:pPr>
      <w:bookmarkStart w:id="0" w:name="_GoBack"/>
      <w:bookmarkEnd w:id="0"/>
      <w:r>
        <w:rPr>
          <w:b/>
          <w:bCs/>
          <w:caps/>
          <w:sz w:val="24"/>
          <w:szCs w:val="24"/>
        </w:rPr>
        <w:t>Docket</w:t>
      </w:r>
      <w:r>
        <w:rPr>
          <w:b/>
          <w:bCs/>
          <w:sz w:val="24"/>
          <w:szCs w:val="24"/>
        </w:rPr>
        <w:t xml:space="preserve"> </w:t>
      </w:r>
      <w:r>
        <w:rPr>
          <w:b/>
          <w:bCs/>
          <w:caps/>
          <w:sz w:val="24"/>
          <w:szCs w:val="24"/>
        </w:rPr>
        <w:t>No. 5</w:t>
      </w:r>
      <w:r w:rsidR="009F4B10">
        <w:rPr>
          <w:b/>
          <w:bCs/>
          <w:caps/>
          <w:sz w:val="24"/>
          <w:szCs w:val="24"/>
        </w:rPr>
        <w:t>1</w:t>
      </w:r>
      <w:r w:rsidR="009A6C07">
        <w:rPr>
          <w:b/>
          <w:bCs/>
          <w:caps/>
          <w:sz w:val="24"/>
          <w:szCs w:val="24"/>
        </w:rPr>
        <w:t>619</w:t>
      </w:r>
    </w:p>
    <w:p w14:paraId="137B9B7A" w14:textId="77777777" w:rsidR="000E5BBB" w:rsidRDefault="000E5BBB" w:rsidP="00664C6D">
      <w:pPr>
        <w:overflowPunct/>
        <w:autoSpaceDE/>
        <w:adjustRightInd/>
        <w:jc w:val="center"/>
        <w:rPr>
          <w:b/>
          <w:bCs/>
          <w:caps/>
          <w:sz w:val="24"/>
          <w:szCs w:val="24"/>
        </w:rPr>
      </w:pPr>
    </w:p>
    <w:tbl>
      <w:tblPr>
        <w:tblW w:w="9411" w:type="dxa"/>
        <w:tblInd w:w="-90" w:type="dxa"/>
        <w:tblLayout w:type="fixed"/>
        <w:tblCellMar>
          <w:left w:w="0" w:type="dxa"/>
          <w:right w:w="0" w:type="dxa"/>
        </w:tblCellMar>
        <w:tblLook w:val="04A0" w:firstRow="1" w:lastRow="0" w:firstColumn="1" w:lastColumn="0" w:noHBand="0" w:noVBand="1"/>
      </w:tblPr>
      <w:tblGrid>
        <w:gridCol w:w="4680"/>
        <w:gridCol w:w="720"/>
        <w:gridCol w:w="4011"/>
      </w:tblGrid>
      <w:tr w:rsidR="009E47FE" w14:paraId="51434A60" w14:textId="77777777" w:rsidTr="006C771C">
        <w:trPr>
          <w:trHeight w:val="1287"/>
        </w:trPr>
        <w:tc>
          <w:tcPr>
            <w:tcW w:w="4680" w:type="dxa"/>
            <w:tcMar>
              <w:top w:w="0" w:type="dxa"/>
              <w:left w:w="108" w:type="dxa"/>
              <w:bottom w:w="0" w:type="dxa"/>
              <w:right w:w="108" w:type="dxa"/>
            </w:tcMar>
            <w:hideMark/>
          </w:tcPr>
          <w:p w14:paraId="5A1668EE" w14:textId="79915136" w:rsidR="009E47FE" w:rsidRDefault="004B2996" w:rsidP="00E022EB">
            <w:pPr>
              <w:keepNext/>
              <w:overflowPunct/>
              <w:autoSpaceDE/>
              <w:adjustRightInd/>
              <w:rPr>
                <w:rFonts w:ascii="Times New Roman Bold" w:hAnsi="Times New Roman Bold"/>
                <w:b/>
                <w:bCs/>
                <w:caps/>
                <w:sz w:val="24"/>
                <w:szCs w:val="24"/>
              </w:rPr>
            </w:pPr>
            <w:r>
              <w:rPr>
                <w:rFonts w:ascii="Times New Roman Bold" w:hAnsi="Times New Roman Bold"/>
                <w:b/>
                <w:caps/>
                <w:sz w:val="24"/>
              </w:rPr>
              <w:t xml:space="preserve">Complaint of </w:t>
            </w:r>
            <w:r w:rsidR="009A6C07">
              <w:rPr>
                <w:rFonts w:ascii="Times New Roman Bold" w:hAnsi="Times New Roman Bold"/>
                <w:b/>
                <w:caps/>
                <w:sz w:val="24"/>
              </w:rPr>
              <w:t>Jeff connors</w:t>
            </w:r>
            <w:r>
              <w:rPr>
                <w:rFonts w:ascii="Times New Roman Bold" w:hAnsi="Times New Roman Bold"/>
                <w:b/>
                <w:caps/>
                <w:sz w:val="24"/>
              </w:rPr>
              <w:t xml:space="preserve"> against </w:t>
            </w:r>
            <w:r w:rsidR="009A6C07">
              <w:rPr>
                <w:rFonts w:ascii="Times New Roman Bold" w:hAnsi="Times New Roman Bold"/>
                <w:b/>
                <w:caps/>
                <w:sz w:val="24"/>
              </w:rPr>
              <w:t>the gallery apartments, roscoe property management, and conservice</w:t>
            </w:r>
          </w:p>
        </w:tc>
        <w:tc>
          <w:tcPr>
            <w:tcW w:w="720" w:type="dxa"/>
            <w:tcMar>
              <w:top w:w="0" w:type="dxa"/>
              <w:left w:w="108" w:type="dxa"/>
              <w:bottom w:w="0" w:type="dxa"/>
              <w:right w:w="108" w:type="dxa"/>
            </w:tcMar>
          </w:tcPr>
          <w:p w14:paraId="28C44BA1"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0D9618D0"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52429550"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5A8729BE"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5F670F47" w14:textId="0E5938C4" w:rsidR="00D474D2" w:rsidRDefault="00D474D2" w:rsidP="006C771C">
            <w:pPr>
              <w:keepNext/>
              <w:overflowPunct/>
              <w:autoSpaceDE/>
              <w:adjustRightInd/>
              <w:ind w:left="-108"/>
              <w:jc w:val="both"/>
              <w:rPr>
                <w:b/>
                <w:bCs/>
                <w:caps/>
                <w:sz w:val="24"/>
                <w:szCs w:val="24"/>
              </w:rPr>
            </w:pPr>
            <w:r>
              <w:rPr>
                <w:b/>
                <w:bCs/>
                <w:caps/>
                <w:sz w:val="24"/>
                <w:szCs w:val="24"/>
              </w:rPr>
              <w:t>§</w:t>
            </w:r>
          </w:p>
        </w:tc>
        <w:tc>
          <w:tcPr>
            <w:tcW w:w="4011" w:type="dxa"/>
            <w:tcMar>
              <w:top w:w="0" w:type="dxa"/>
              <w:left w:w="108" w:type="dxa"/>
              <w:bottom w:w="0" w:type="dxa"/>
              <w:right w:w="108" w:type="dxa"/>
            </w:tcMar>
            <w:hideMark/>
          </w:tcPr>
          <w:p w14:paraId="0FC2023E" w14:textId="77777777" w:rsidR="009E47FE" w:rsidRDefault="009E47FE" w:rsidP="006C771C">
            <w:pPr>
              <w:keepNext/>
              <w:overflowPunct/>
              <w:autoSpaceDE/>
              <w:adjustRightInd/>
              <w:spacing w:line="480" w:lineRule="auto"/>
              <w:jc w:val="center"/>
              <w:rPr>
                <w:b/>
                <w:bCs/>
                <w:caps/>
                <w:sz w:val="24"/>
                <w:szCs w:val="24"/>
              </w:rPr>
            </w:pPr>
            <w:r>
              <w:rPr>
                <w:b/>
                <w:bCs/>
                <w:caps/>
                <w:sz w:val="24"/>
                <w:szCs w:val="24"/>
              </w:rPr>
              <w:t>PUBLIC UTILITY COMMISSION</w:t>
            </w:r>
          </w:p>
          <w:p w14:paraId="20DCCA22" w14:textId="77777777" w:rsidR="009E47FE" w:rsidRDefault="009E47FE" w:rsidP="006C771C">
            <w:pPr>
              <w:keepNext/>
              <w:overflowPunct/>
              <w:autoSpaceDE/>
              <w:adjustRightInd/>
              <w:spacing w:line="480" w:lineRule="auto"/>
              <w:jc w:val="center"/>
              <w:rPr>
                <w:b/>
                <w:bCs/>
                <w:caps/>
                <w:sz w:val="24"/>
                <w:szCs w:val="24"/>
              </w:rPr>
            </w:pPr>
            <w:r>
              <w:rPr>
                <w:b/>
                <w:bCs/>
                <w:caps/>
                <w:sz w:val="24"/>
                <w:szCs w:val="24"/>
              </w:rPr>
              <w:t>OF TEXAS</w:t>
            </w:r>
          </w:p>
        </w:tc>
      </w:tr>
    </w:tbl>
    <w:p w14:paraId="1D891E6B" w14:textId="77777777" w:rsidR="009E47FE" w:rsidRPr="00D6769A" w:rsidRDefault="009E47FE" w:rsidP="009E47FE">
      <w:pPr>
        <w:pStyle w:val="Documentheading"/>
        <w:rPr>
          <w:sz w:val="24"/>
          <w:szCs w:val="24"/>
        </w:rPr>
      </w:pPr>
    </w:p>
    <w:p w14:paraId="515CDECF" w14:textId="1A809C2B" w:rsidR="009E47FE" w:rsidRPr="00AA6A97" w:rsidRDefault="004B2996" w:rsidP="009E47FE">
      <w:pPr>
        <w:keepNext/>
        <w:overflowPunct/>
        <w:autoSpaceDE/>
        <w:autoSpaceDN/>
        <w:adjustRightInd/>
        <w:jc w:val="center"/>
        <w:textAlignment w:val="auto"/>
        <w:rPr>
          <w:b/>
          <w:caps/>
          <w:sz w:val="24"/>
          <w:szCs w:val="24"/>
        </w:rPr>
      </w:pPr>
      <w:r>
        <w:rPr>
          <w:b/>
          <w:caps/>
          <w:sz w:val="24"/>
          <w:szCs w:val="24"/>
        </w:rPr>
        <w:t>commission staff’s statement of position</w:t>
      </w:r>
    </w:p>
    <w:p w14:paraId="72DC8064" w14:textId="77777777" w:rsidR="009E47FE" w:rsidRPr="00AA6A97" w:rsidRDefault="009E47FE" w:rsidP="009E47FE">
      <w:pPr>
        <w:keepNext/>
        <w:overflowPunct/>
        <w:autoSpaceDE/>
        <w:autoSpaceDN/>
        <w:adjustRightInd/>
        <w:jc w:val="center"/>
        <w:textAlignment w:val="auto"/>
        <w:rPr>
          <w:b/>
          <w:caps/>
          <w:sz w:val="28"/>
        </w:rPr>
      </w:pPr>
    </w:p>
    <w:p w14:paraId="10366A53" w14:textId="207A4FFB" w:rsidR="009E47FE" w:rsidRPr="00AA6A97" w:rsidRDefault="009E47FE" w:rsidP="000D2EFD">
      <w:pPr>
        <w:keepNext/>
        <w:overflowPunct/>
        <w:autoSpaceDE/>
        <w:autoSpaceDN/>
        <w:adjustRightInd/>
        <w:spacing w:line="360" w:lineRule="auto"/>
        <w:ind w:firstLine="720"/>
        <w:jc w:val="both"/>
        <w:textAlignment w:val="auto"/>
        <w:outlineLvl w:val="3"/>
        <w:rPr>
          <w:sz w:val="24"/>
          <w:szCs w:val="24"/>
        </w:rPr>
      </w:pPr>
      <w:r w:rsidRPr="00AA6A97">
        <w:rPr>
          <w:b/>
          <w:sz w:val="24"/>
          <w:szCs w:val="24"/>
        </w:rPr>
        <w:t>COMES NOW</w:t>
      </w:r>
      <w:r w:rsidRPr="00AA6A97">
        <w:rPr>
          <w:sz w:val="24"/>
          <w:szCs w:val="24"/>
        </w:rPr>
        <w:t xml:space="preserve"> the</w:t>
      </w:r>
      <w:r w:rsidR="0031562C">
        <w:rPr>
          <w:sz w:val="24"/>
          <w:szCs w:val="24"/>
        </w:rPr>
        <w:t xml:space="preserve"> Commission</w:t>
      </w:r>
      <w:r w:rsidRPr="00AA6A97">
        <w:rPr>
          <w:sz w:val="24"/>
          <w:szCs w:val="24"/>
        </w:rPr>
        <w:t xml:space="preserve"> Staff </w:t>
      </w:r>
      <w:r w:rsidR="0031562C">
        <w:rPr>
          <w:sz w:val="24"/>
          <w:szCs w:val="24"/>
        </w:rPr>
        <w:t xml:space="preserve">(Staff) </w:t>
      </w:r>
      <w:r w:rsidRPr="00AA6A97">
        <w:rPr>
          <w:sz w:val="24"/>
          <w:szCs w:val="24"/>
        </w:rPr>
        <w:t>of the Public Utility Commission of Texas (</w:t>
      </w:r>
      <w:r w:rsidR="0031562C">
        <w:rPr>
          <w:sz w:val="24"/>
          <w:szCs w:val="24"/>
        </w:rPr>
        <w:t>Commission</w:t>
      </w:r>
      <w:r w:rsidRPr="00AA6A97">
        <w:rPr>
          <w:sz w:val="24"/>
          <w:szCs w:val="24"/>
        </w:rPr>
        <w:t>)</w:t>
      </w:r>
      <w:r w:rsidR="004B2996">
        <w:rPr>
          <w:sz w:val="24"/>
          <w:szCs w:val="24"/>
        </w:rPr>
        <w:t xml:space="preserve">, representing the public interest, </w:t>
      </w:r>
      <w:r w:rsidRPr="00AA6A97">
        <w:rPr>
          <w:sz w:val="24"/>
          <w:szCs w:val="24"/>
        </w:rPr>
        <w:t>and files this</w:t>
      </w:r>
      <w:r w:rsidR="00093392">
        <w:rPr>
          <w:sz w:val="24"/>
          <w:szCs w:val="24"/>
        </w:rPr>
        <w:t xml:space="preserve"> </w:t>
      </w:r>
      <w:r w:rsidR="004B2996">
        <w:rPr>
          <w:sz w:val="24"/>
          <w:szCs w:val="24"/>
        </w:rPr>
        <w:t>Statement of Position in response to Order No. 1</w:t>
      </w:r>
      <w:r w:rsidRPr="00AA6A97">
        <w:rPr>
          <w:sz w:val="24"/>
          <w:szCs w:val="24"/>
        </w:rPr>
        <w:t xml:space="preserve">.  In support thereof, </w:t>
      </w:r>
      <w:r w:rsidR="00D474D2">
        <w:rPr>
          <w:sz w:val="24"/>
          <w:szCs w:val="24"/>
        </w:rPr>
        <w:t>Staff</w:t>
      </w:r>
      <w:r w:rsidR="002E113C">
        <w:rPr>
          <w:sz w:val="24"/>
          <w:szCs w:val="24"/>
        </w:rPr>
        <w:t xml:space="preserve"> </w:t>
      </w:r>
      <w:r w:rsidRPr="00AA6A97">
        <w:rPr>
          <w:sz w:val="24"/>
          <w:szCs w:val="24"/>
        </w:rPr>
        <w:t>would show the following:</w:t>
      </w:r>
    </w:p>
    <w:p w14:paraId="1299BE82" w14:textId="77777777" w:rsidR="009E47FE" w:rsidRPr="009E47FE" w:rsidRDefault="009E47FE" w:rsidP="000D2EFD">
      <w:pPr>
        <w:keepNext/>
        <w:overflowPunct/>
        <w:autoSpaceDE/>
        <w:autoSpaceDN/>
        <w:adjustRightInd/>
        <w:spacing w:line="360" w:lineRule="auto"/>
        <w:jc w:val="both"/>
        <w:textAlignment w:val="auto"/>
        <w:outlineLvl w:val="3"/>
        <w:rPr>
          <w:rFonts w:ascii="Times New Roman Bold" w:hAnsi="Times New Roman Bold"/>
          <w:caps/>
          <w:sz w:val="24"/>
          <w:szCs w:val="24"/>
        </w:rPr>
      </w:pPr>
    </w:p>
    <w:p w14:paraId="2F2E383A" w14:textId="77777777" w:rsidR="009E47FE" w:rsidRPr="009E47FE" w:rsidRDefault="009E47FE" w:rsidP="000D2EFD">
      <w:pPr>
        <w:keepNext/>
        <w:numPr>
          <w:ilvl w:val="0"/>
          <w:numId w:val="3"/>
        </w:numPr>
        <w:overflowPunct/>
        <w:autoSpaceDE/>
        <w:autoSpaceDN/>
        <w:adjustRightInd/>
        <w:spacing w:line="360" w:lineRule="auto"/>
        <w:jc w:val="center"/>
        <w:textAlignment w:val="auto"/>
        <w:outlineLvl w:val="3"/>
        <w:rPr>
          <w:rFonts w:ascii="Times New Roman Bold" w:hAnsi="Times New Roman Bold"/>
          <w:b/>
          <w:caps/>
          <w:sz w:val="24"/>
          <w:szCs w:val="24"/>
        </w:rPr>
      </w:pPr>
      <w:r w:rsidRPr="009E47FE">
        <w:rPr>
          <w:rFonts w:ascii="Times New Roman Bold" w:hAnsi="Times New Roman Bold"/>
          <w:b/>
          <w:caps/>
          <w:sz w:val="24"/>
          <w:szCs w:val="24"/>
        </w:rPr>
        <w:t>Background</w:t>
      </w:r>
    </w:p>
    <w:p w14:paraId="0E904A9B" w14:textId="7A521B2F" w:rsidR="00311D3C" w:rsidRDefault="009E47FE" w:rsidP="000D2EFD">
      <w:pPr>
        <w:keepNext/>
        <w:overflowPunct/>
        <w:autoSpaceDE/>
        <w:autoSpaceDN/>
        <w:adjustRightInd/>
        <w:spacing w:line="360" w:lineRule="auto"/>
        <w:ind w:firstLine="720"/>
        <w:jc w:val="both"/>
        <w:textAlignment w:val="auto"/>
        <w:outlineLvl w:val="3"/>
        <w:rPr>
          <w:sz w:val="24"/>
          <w:szCs w:val="24"/>
        </w:rPr>
      </w:pPr>
      <w:r w:rsidRPr="00AA6A97">
        <w:rPr>
          <w:sz w:val="24"/>
          <w:szCs w:val="24"/>
        </w:rPr>
        <w:t xml:space="preserve">On </w:t>
      </w:r>
      <w:r w:rsidR="009A6C07">
        <w:rPr>
          <w:sz w:val="24"/>
          <w:szCs w:val="24"/>
        </w:rPr>
        <w:t>December</w:t>
      </w:r>
      <w:r w:rsidR="00A176B3">
        <w:rPr>
          <w:sz w:val="24"/>
          <w:szCs w:val="24"/>
        </w:rPr>
        <w:t xml:space="preserve"> </w:t>
      </w:r>
      <w:r w:rsidR="00E43392">
        <w:rPr>
          <w:sz w:val="24"/>
          <w:szCs w:val="24"/>
        </w:rPr>
        <w:t>1</w:t>
      </w:r>
      <w:r w:rsidR="009A6C07">
        <w:rPr>
          <w:sz w:val="24"/>
          <w:szCs w:val="24"/>
        </w:rPr>
        <w:t>4</w:t>
      </w:r>
      <w:r w:rsidR="00E022EB">
        <w:rPr>
          <w:sz w:val="24"/>
          <w:szCs w:val="24"/>
        </w:rPr>
        <w:t>, 2020</w:t>
      </w:r>
      <w:r>
        <w:rPr>
          <w:sz w:val="24"/>
          <w:szCs w:val="24"/>
        </w:rPr>
        <w:t>,</w:t>
      </w:r>
      <w:r w:rsidRPr="00AA6A97">
        <w:rPr>
          <w:sz w:val="24"/>
          <w:szCs w:val="24"/>
        </w:rPr>
        <w:t xml:space="preserve"> </w:t>
      </w:r>
      <w:r w:rsidR="009A6C07">
        <w:rPr>
          <w:sz w:val="24"/>
          <w:szCs w:val="24"/>
        </w:rPr>
        <w:t>Jeff Connors</w:t>
      </w:r>
      <w:r w:rsidR="00A176B3">
        <w:rPr>
          <w:sz w:val="24"/>
          <w:szCs w:val="24"/>
        </w:rPr>
        <w:t xml:space="preserve"> (Mr. </w:t>
      </w:r>
      <w:r w:rsidR="009A6C07">
        <w:rPr>
          <w:sz w:val="24"/>
          <w:szCs w:val="24"/>
        </w:rPr>
        <w:t>Connors</w:t>
      </w:r>
      <w:r w:rsidR="00A176B3">
        <w:rPr>
          <w:sz w:val="24"/>
          <w:szCs w:val="24"/>
        </w:rPr>
        <w:t>)</w:t>
      </w:r>
      <w:r>
        <w:rPr>
          <w:sz w:val="24"/>
          <w:szCs w:val="24"/>
        </w:rPr>
        <w:t xml:space="preserve"> </w:t>
      </w:r>
      <w:r w:rsidRPr="00AA6A97">
        <w:rPr>
          <w:sz w:val="24"/>
          <w:szCs w:val="24"/>
        </w:rPr>
        <w:t xml:space="preserve">filed </w:t>
      </w:r>
      <w:r w:rsidR="00A176B3">
        <w:rPr>
          <w:sz w:val="24"/>
          <w:szCs w:val="24"/>
        </w:rPr>
        <w:t xml:space="preserve">a </w:t>
      </w:r>
      <w:r w:rsidR="000D2EFD">
        <w:rPr>
          <w:sz w:val="24"/>
          <w:szCs w:val="24"/>
        </w:rPr>
        <w:t xml:space="preserve">formal </w:t>
      </w:r>
      <w:r w:rsidR="00A176B3">
        <w:rPr>
          <w:sz w:val="24"/>
          <w:szCs w:val="24"/>
        </w:rPr>
        <w:t xml:space="preserve">complaint </w:t>
      </w:r>
      <w:r w:rsidR="009A6C07">
        <w:rPr>
          <w:sz w:val="24"/>
          <w:szCs w:val="24"/>
        </w:rPr>
        <w:t>against the Gallery Apartments, Roscoe Property Management, and Conservice</w:t>
      </w:r>
      <w:r w:rsidR="00E43392">
        <w:rPr>
          <w:sz w:val="24"/>
          <w:szCs w:val="24"/>
        </w:rPr>
        <w:t xml:space="preserve"> </w:t>
      </w:r>
      <w:r w:rsidR="00A176B3">
        <w:rPr>
          <w:sz w:val="24"/>
          <w:szCs w:val="24"/>
        </w:rPr>
        <w:t>(</w:t>
      </w:r>
      <w:r w:rsidR="00E43392">
        <w:rPr>
          <w:sz w:val="24"/>
          <w:szCs w:val="24"/>
        </w:rPr>
        <w:t xml:space="preserve">together, </w:t>
      </w:r>
      <w:r w:rsidR="000D2EFD">
        <w:rPr>
          <w:sz w:val="24"/>
          <w:szCs w:val="24"/>
        </w:rPr>
        <w:t>Respondents</w:t>
      </w:r>
      <w:r w:rsidR="00A176B3">
        <w:rPr>
          <w:sz w:val="24"/>
          <w:szCs w:val="24"/>
        </w:rPr>
        <w:t>) regarding billing practices for water services</w:t>
      </w:r>
      <w:r>
        <w:rPr>
          <w:sz w:val="24"/>
          <w:szCs w:val="24"/>
        </w:rPr>
        <w:t>.</w:t>
      </w:r>
      <w:r w:rsidR="00A176B3">
        <w:rPr>
          <w:sz w:val="24"/>
          <w:szCs w:val="24"/>
        </w:rPr>
        <w:t xml:space="preserve">  This complaint was filed under 16 Texas Administrative Code (TAC) § 22.242.    </w:t>
      </w:r>
    </w:p>
    <w:p w14:paraId="133E4311" w14:textId="0BBE508A" w:rsidR="009E47FE" w:rsidRDefault="00A176B3" w:rsidP="0087449C">
      <w:pPr>
        <w:keepNext/>
        <w:overflowPunct/>
        <w:autoSpaceDE/>
        <w:autoSpaceDN/>
        <w:adjustRightInd/>
        <w:spacing w:line="360" w:lineRule="auto"/>
        <w:ind w:firstLine="720"/>
        <w:jc w:val="both"/>
        <w:textAlignment w:val="auto"/>
        <w:outlineLvl w:val="3"/>
        <w:rPr>
          <w:sz w:val="24"/>
          <w:szCs w:val="24"/>
        </w:rPr>
      </w:pPr>
      <w:r>
        <w:rPr>
          <w:sz w:val="24"/>
          <w:szCs w:val="24"/>
        </w:rPr>
        <w:t xml:space="preserve">On </w:t>
      </w:r>
      <w:r w:rsidR="009A6C07">
        <w:rPr>
          <w:sz w:val="24"/>
          <w:szCs w:val="24"/>
        </w:rPr>
        <w:t>December</w:t>
      </w:r>
      <w:r>
        <w:rPr>
          <w:sz w:val="24"/>
          <w:szCs w:val="24"/>
        </w:rPr>
        <w:t xml:space="preserve"> </w:t>
      </w:r>
      <w:r w:rsidR="00E43392">
        <w:rPr>
          <w:sz w:val="24"/>
          <w:szCs w:val="24"/>
        </w:rPr>
        <w:t>1</w:t>
      </w:r>
      <w:r w:rsidR="009A6C07">
        <w:rPr>
          <w:sz w:val="24"/>
          <w:szCs w:val="24"/>
        </w:rPr>
        <w:t>6</w:t>
      </w:r>
      <w:r>
        <w:rPr>
          <w:sz w:val="24"/>
          <w:szCs w:val="24"/>
        </w:rPr>
        <w:t xml:space="preserve">, 2020, the administrative law judge (ALJ) </w:t>
      </w:r>
      <w:r w:rsidR="000D2EFD">
        <w:rPr>
          <w:sz w:val="24"/>
          <w:szCs w:val="24"/>
        </w:rPr>
        <w:t>fil</w:t>
      </w:r>
      <w:r>
        <w:rPr>
          <w:sz w:val="24"/>
          <w:szCs w:val="24"/>
        </w:rPr>
        <w:t xml:space="preserve">ed Order No. 1, requiring </w:t>
      </w:r>
      <w:r w:rsidR="00E43392">
        <w:rPr>
          <w:sz w:val="24"/>
          <w:szCs w:val="24"/>
        </w:rPr>
        <w:t xml:space="preserve">the </w:t>
      </w:r>
      <w:r w:rsidR="000D2EFD">
        <w:rPr>
          <w:sz w:val="24"/>
          <w:szCs w:val="24"/>
        </w:rPr>
        <w:t>Respondents</w:t>
      </w:r>
      <w:r w:rsidR="00311D3C">
        <w:rPr>
          <w:sz w:val="24"/>
          <w:szCs w:val="24"/>
        </w:rPr>
        <w:t xml:space="preserve"> to file a response to the complaint no later than </w:t>
      </w:r>
      <w:r w:rsidR="009A6C07">
        <w:rPr>
          <w:sz w:val="24"/>
          <w:szCs w:val="24"/>
        </w:rPr>
        <w:t>January</w:t>
      </w:r>
      <w:r w:rsidR="00311D3C">
        <w:rPr>
          <w:sz w:val="24"/>
          <w:szCs w:val="24"/>
        </w:rPr>
        <w:t xml:space="preserve"> </w:t>
      </w:r>
      <w:r w:rsidR="009A6C07">
        <w:rPr>
          <w:sz w:val="24"/>
          <w:szCs w:val="24"/>
        </w:rPr>
        <w:t>7</w:t>
      </w:r>
      <w:r w:rsidR="00311D3C">
        <w:rPr>
          <w:sz w:val="24"/>
          <w:szCs w:val="24"/>
        </w:rPr>
        <w:t>, 202</w:t>
      </w:r>
      <w:r w:rsidR="009A6C07">
        <w:rPr>
          <w:sz w:val="24"/>
          <w:szCs w:val="24"/>
        </w:rPr>
        <w:t>1</w:t>
      </w:r>
      <w:r w:rsidR="00311D3C">
        <w:rPr>
          <w:sz w:val="24"/>
          <w:szCs w:val="24"/>
        </w:rPr>
        <w:t xml:space="preserve">.  Order No. 1 also required Staff to file a statement of position by </w:t>
      </w:r>
      <w:r w:rsidR="009A6C07">
        <w:rPr>
          <w:sz w:val="24"/>
          <w:szCs w:val="24"/>
        </w:rPr>
        <w:t>January</w:t>
      </w:r>
      <w:r w:rsidR="00311D3C">
        <w:rPr>
          <w:sz w:val="24"/>
          <w:szCs w:val="24"/>
        </w:rPr>
        <w:t xml:space="preserve"> </w:t>
      </w:r>
      <w:r w:rsidR="00E43392">
        <w:rPr>
          <w:sz w:val="24"/>
          <w:szCs w:val="24"/>
        </w:rPr>
        <w:t>1</w:t>
      </w:r>
      <w:r w:rsidR="009A6C07">
        <w:rPr>
          <w:sz w:val="24"/>
          <w:szCs w:val="24"/>
        </w:rPr>
        <w:t>4</w:t>
      </w:r>
      <w:r w:rsidR="00311D3C">
        <w:rPr>
          <w:sz w:val="24"/>
          <w:szCs w:val="24"/>
        </w:rPr>
        <w:t>, 202</w:t>
      </w:r>
      <w:r w:rsidR="009A6C07">
        <w:rPr>
          <w:sz w:val="24"/>
          <w:szCs w:val="24"/>
        </w:rPr>
        <w:t>1</w:t>
      </w:r>
      <w:r w:rsidR="00311D3C">
        <w:rPr>
          <w:sz w:val="24"/>
          <w:szCs w:val="24"/>
        </w:rPr>
        <w:t>.  Therefore,</w:t>
      </w:r>
      <w:r w:rsidR="009E47FE" w:rsidRPr="00AA6A97">
        <w:rPr>
          <w:sz w:val="24"/>
          <w:szCs w:val="24"/>
        </w:rPr>
        <w:t xml:space="preserve"> this pleading is timely filed. </w:t>
      </w:r>
    </w:p>
    <w:p w14:paraId="569F9CA5" w14:textId="77777777" w:rsidR="009E47FE" w:rsidRPr="00AA6A97" w:rsidRDefault="009E47FE" w:rsidP="000D2EFD">
      <w:pPr>
        <w:keepNext/>
        <w:overflowPunct/>
        <w:autoSpaceDE/>
        <w:autoSpaceDN/>
        <w:adjustRightInd/>
        <w:spacing w:line="360" w:lineRule="auto"/>
        <w:jc w:val="both"/>
        <w:textAlignment w:val="auto"/>
        <w:outlineLvl w:val="3"/>
        <w:rPr>
          <w:sz w:val="24"/>
          <w:szCs w:val="24"/>
        </w:rPr>
      </w:pPr>
    </w:p>
    <w:p w14:paraId="44494BFE" w14:textId="7B89B449" w:rsidR="009E47FE" w:rsidRPr="009E47FE" w:rsidRDefault="00311D3C" w:rsidP="000D2EFD">
      <w:pPr>
        <w:keepNext/>
        <w:numPr>
          <w:ilvl w:val="0"/>
          <w:numId w:val="3"/>
        </w:numPr>
        <w:overflowPunct/>
        <w:autoSpaceDE/>
        <w:autoSpaceDN/>
        <w:adjustRightInd/>
        <w:spacing w:line="360" w:lineRule="auto"/>
        <w:jc w:val="center"/>
        <w:textAlignment w:val="auto"/>
        <w:outlineLvl w:val="3"/>
        <w:rPr>
          <w:rFonts w:ascii="Times New Roman Bold" w:hAnsi="Times New Roman Bold"/>
          <w:b/>
          <w:caps/>
          <w:sz w:val="24"/>
          <w:szCs w:val="24"/>
        </w:rPr>
      </w:pPr>
      <w:r>
        <w:rPr>
          <w:rFonts w:ascii="Times New Roman Bold" w:hAnsi="Times New Roman Bold"/>
          <w:b/>
          <w:caps/>
          <w:sz w:val="24"/>
          <w:szCs w:val="24"/>
        </w:rPr>
        <w:t xml:space="preserve">Compliance with requirements for informal </w:t>
      </w:r>
      <w:r w:rsidR="000D2EFD">
        <w:rPr>
          <w:rFonts w:ascii="Times New Roman Bold" w:hAnsi="Times New Roman Bold"/>
          <w:b/>
          <w:caps/>
          <w:sz w:val="24"/>
          <w:szCs w:val="24"/>
        </w:rPr>
        <w:t>RESOLU</w:t>
      </w:r>
      <w:r>
        <w:rPr>
          <w:rFonts w:ascii="Times New Roman Bold" w:hAnsi="Times New Roman Bold"/>
          <w:b/>
          <w:caps/>
          <w:sz w:val="24"/>
          <w:szCs w:val="24"/>
        </w:rPr>
        <w:t>tion</w:t>
      </w:r>
    </w:p>
    <w:p w14:paraId="4AF5383F" w14:textId="433624B9" w:rsidR="009E47FE" w:rsidRDefault="00311D3C" w:rsidP="000D2EFD">
      <w:pPr>
        <w:keepNext/>
        <w:overflowPunct/>
        <w:autoSpaceDE/>
        <w:autoSpaceDN/>
        <w:adjustRightInd/>
        <w:spacing w:line="360" w:lineRule="auto"/>
        <w:ind w:firstLine="720"/>
        <w:jc w:val="both"/>
        <w:textAlignment w:val="auto"/>
        <w:rPr>
          <w:sz w:val="24"/>
          <w:szCs w:val="24"/>
        </w:rPr>
      </w:pPr>
      <w:r>
        <w:rPr>
          <w:sz w:val="24"/>
          <w:szCs w:val="24"/>
        </w:rPr>
        <w:t xml:space="preserve">Mr. </w:t>
      </w:r>
      <w:r w:rsidR="009A6C07">
        <w:rPr>
          <w:sz w:val="24"/>
          <w:szCs w:val="24"/>
        </w:rPr>
        <w:t>Connors</w:t>
      </w:r>
      <w:r w:rsidRPr="00311D3C">
        <w:rPr>
          <w:sz w:val="24"/>
          <w:szCs w:val="24"/>
        </w:rPr>
        <w:t xml:space="preserve"> has complied with the informal resolution requirements under 16 TAC § 22.242(c). The formal complaint references informal complaint #CP</w:t>
      </w:r>
      <w:r w:rsidR="00E43392">
        <w:rPr>
          <w:sz w:val="24"/>
          <w:szCs w:val="24"/>
        </w:rPr>
        <w:t>2</w:t>
      </w:r>
      <w:r w:rsidR="009A6C07">
        <w:rPr>
          <w:sz w:val="24"/>
          <w:szCs w:val="24"/>
        </w:rPr>
        <w:t>020101118</w:t>
      </w:r>
      <w:r w:rsidRPr="00311D3C">
        <w:rPr>
          <w:sz w:val="24"/>
          <w:szCs w:val="24"/>
        </w:rPr>
        <w:t>. Staff has reviewed Consumer Protection Division (CPD) records and confirmed that informal complaint #CP</w:t>
      </w:r>
      <w:r w:rsidR="009A6C07">
        <w:rPr>
          <w:sz w:val="24"/>
          <w:szCs w:val="24"/>
        </w:rPr>
        <w:t>2020101118</w:t>
      </w:r>
      <w:r w:rsidRPr="00311D3C">
        <w:rPr>
          <w:sz w:val="24"/>
          <w:szCs w:val="24"/>
        </w:rPr>
        <w:t xml:space="preserve"> matches the parties and subject matter of this formal complaint. Staff</w:t>
      </w:r>
      <w:r w:rsidR="00BB5851">
        <w:rPr>
          <w:sz w:val="24"/>
          <w:szCs w:val="24"/>
        </w:rPr>
        <w:t xml:space="preserve"> </w:t>
      </w:r>
      <w:r w:rsidRPr="00311D3C">
        <w:rPr>
          <w:sz w:val="24"/>
          <w:szCs w:val="24"/>
        </w:rPr>
        <w:lastRenderedPageBreak/>
        <w:t xml:space="preserve">recommends that </w:t>
      </w:r>
      <w:r>
        <w:rPr>
          <w:sz w:val="24"/>
          <w:szCs w:val="24"/>
        </w:rPr>
        <w:t xml:space="preserve">Mr. </w:t>
      </w:r>
      <w:r w:rsidR="009A6C07">
        <w:rPr>
          <w:sz w:val="24"/>
          <w:szCs w:val="24"/>
        </w:rPr>
        <w:t>Connors</w:t>
      </w:r>
      <w:r w:rsidRPr="00311D3C">
        <w:rPr>
          <w:sz w:val="24"/>
          <w:szCs w:val="24"/>
        </w:rPr>
        <w:t xml:space="preserve"> be found to have complied with the informal resolution requirements under 16 TAC § 22.242(c). </w:t>
      </w:r>
      <w:r>
        <w:rPr>
          <w:sz w:val="24"/>
          <w:szCs w:val="24"/>
        </w:rPr>
        <w:t xml:space="preserve"> </w:t>
      </w:r>
    </w:p>
    <w:p w14:paraId="7ABCB5EA" w14:textId="77777777" w:rsidR="000D2EFD" w:rsidRDefault="000D2EFD" w:rsidP="000D2EFD">
      <w:pPr>
        <w:keepNext/>
        <w:overflowPunct/>
        <w:autoSpaceDE/>
        <w:autoSpaceDN/>
        <w:adjustRightInd/>
        <w:spacing w:line="360" w:lineRule="auto"/>
        <w:ind w:firstLine="720"/>
        <w:jc w:val="both"/>
        <w:textAlignment w:val="auto"/>
        <w:rPr>
          <w:sz w:val="24"/>
          <w:szCs w:val="24"/>
        </w:rPr>
      </w:pPr>
    </w:p>
    <w:p w14:paraId="1489FBBD" w14:textId="77777777" w:rsidR="00E43392" w:rsidRPr="000020AF" w:rsidRDefault="00E43392" w:rsidP="00BB5851">
      <w:pPr>
        <w:pStyle w:val="ListParagraph"/>
        <w:keepNext/>
        <w:numPr>
          <w:ilvl w:val="0"/>
          <w:numId w:val="3"/>
        </w:numPr>
        <w:overflowPunct/>
        <w:autoSpaceDE/>
        <w:autoSpaceDN/>
        <w:adjustRightInd/>
        <w:spacing w:line="360" w:lineRule="auto"/>
        <w:contextualSpacing w:val="0"/>
        <w:jc w:val="center"/>
        <w:textAlignment w:val="auto"/>
        <w:rPr>
          <w:b/>
          <w:bCs/>
          <w:sz w:val="24"/>
          <w:szCs w:val="24"/>
        </w:rPr>
      </w:pPr>
      <w:r w:rsidRPr="000020AF">
        <w:rPr>
          <w:b/>
          <w:bCs/>
          <w:sz w:val="24"/>
          <w:szCs w:val="24"/>
        </w:rPr>
        <w:t>JURISDICTION</w:t>
      </w:r>
    </w:p>
    <w:p w14:paraId="0C8B40E7" w14:textId="77777777" w:rsidR="00E43392" w:rsidRDefault="00E43392" w:rsidP="000D2EFD">
      <w:pPr>
        <w:keepNext/>
        <w:overflowPunct/>
        <w:autoSpaceDE/>
        <w:autoSpaceDN/>
        <w:adjustRightInd/>
        <w:spacing w:line="360" w:lineRule="auto"/>
        <w:ind w:firstLine="720"/>
        <w:jc w:val="both"/>
        <w:textAlignment w:val="auto"/>
        <w:rPr>
          <w:sz w:val="24"/>
          <w:szCs w:val="24"/>
        </w:rPr>
      </w:pPr>
      <w:r w:rsidRPr="00130004">
        <w:rPr>
          <w:sz w:val="24"/>
          <w:szCs w:val="24"/>
        </w:rPr>
        <w:t xml:space="preserve">According to the Texas Water Code (TWC): </w:t>
      </w:r>
    </w:p>
    <w:p w14:paraId="55459D15" w14:textId="77777777" w:rsidR="00E43392" w:rsidRDefault="00E43392" w:rsidP="000D2EFD">
      <w:pPr>
        <w:keepNext/>
        <w:overflowPunct/>
        <w:autoSpaceDE/>
        <w:autoSpaceDN/>
        <w:adjustRightInd/>
        <w:spacing w:after="240"/>
        <w:ind w:left="720" w:right="720"/>
        <w:jc w:val="both"/>
        <w:textAlignment w:val="auto"/>
        <w:rPr>
          <w:sz w:val="24"/>
          <w:szCs w:val="24"/>
        </w:rPr>
      </w:pPr>
      <w:r w:rsidRPr="00130004">
        <w:rPr>
          <w:sz w:val="24"/>
          <w:szCs w:val="24"/>
        </w:rPr>
        <w:t>the governing body of each municipality has exclusive original jurisdiction over all water and sewer utility rates, operations, and services provided by a water and sewer utility within its corporate limits...The governing body of a municipality by ordinance may elect to have the utility commission exercise exclusive original jurisdiction over the utility rates, operation, and services of utilities, within the incorporated limits of the municipality.</w:t>
      </w:r>
      <w:r>
        <w:rPr>
          <w:rStyle w:val="FootnoteReference"/>
          <w:sz w:val="24"/>
          <w:szCs w:val="24"/>
        </w:rPr>
        <w:footnoteReference w:id="1"/>
      </w:r>
    </w:p>
    <w:p w14:paraId="13FD78A0" w14:textId="77777777" w:rsidR="00B620E4" w:rsidRDefault="00E43392" w:rsidP="00BB5851">
      <w:pPr>
        <w:keepNext/>
        <w:overflowPunct/>
        <w:autoSpaceDE/>
        <w:autoSpaceDN/>
        <w:adjustRightInd/>
        <w:spacing w:line="360" w:lineRule="auto"/>
        <w:ind w:firstLine="720"/>
        <w:jc w:val="both"/>
        <w:textAlignment w:val="auto"/>
        <w:rPr>
          <w:sz w:val="24"/>
          <w:szCs w:val="24"/>
        </w:rPr>
      </w:pPr>
      <w:r w:rsidRPr="00311D3C">
        <w:rPr>
          <w:sz w:val="24"/>
          <w:szCs w:val="24"/>
        </w:rPr>
        <w:t xml:space="preserve">As </w:t>
      </w:r>
      <w:r>
        <w:rPr>
          <w:sz w:val="24"/>
          <w:szCs w:val="24"/>
        </w:rPr>
        <w:t xml:space="preserve">Mr. </w:t>
      </w:r>
      <w:r w:rsidR="009A6C07">
        <w:rPr>
          <w:sz w:val="24"/>
          <w:szCs w:val="24"/>
        </w:rPr>
        <w:t>Connors’</w:t>
      </w:r>
      <w:r w:rsidRPr="00311D3C">
        <w:rPr>
          <w:sz w:val="24"/>
          <w:szCs w:val="24"/>
        </w:rPr>
        <w:t xml:space="preserve"> complaint is against </w:t>
      </w:r>
      <w:r>
        <w:rPr>
          <w:sz w:val="24"/>
          <w:szCs w:val="24"/>
        </w:rPr>
        <w:t xml:space="preserve">the </w:t>
      </w:r>
      <w:r w:rsidR="000D2EFD">
        <w:rPr>
          <w:sz w:val="24"/>
          <w:szCs w:val="24"/>
        </w:rPr>
        <w:t>Respondents</w:t>
      </w:r>
      <w:r w:rsidRPr="00311D3C">
        <w:rPr>
          <w:sz w:val="24"/>
          <w:szCs w:val="24"/>
        </w:rPr>
        <w:t xml:space="preserve">, which </w:t>
      </w:r>
      <w:r>
        <w:rPr>
          <w:sz w:val="24"/>
          <w:szCs w:val="24"/>
        </w:rPr>
        <w:t>are</w:t>
      </w:r>
      <w:r w:rsidRPr="00311D3C">
        <w:rPr>
          <w:sz w:val="24"/>
          <w:szCs w:val="24"/>
        </w:rPr>
        <w:t xml:space="preserve"> not water utilit</w:t>
      </w:r>
      <w:r>
        <w:rPr>
          <w:sz w:val="24"/>
          <w:szCs w:val="24"/>
        </w:rPr>
        <w:t>ies</w:t>
      </w:r>
      <w:r w:rsidRPr="00311D3C">
        <w:rPr>
          <w:sz w:val="24"/>
          <w:szCs w:val="24"/>
        </w:rPr>
        <w:t xml:space="preserve">, Staff recommends that </w:t>
      </w:r>
      <w:r>
        <w:rPr>
          <w:sz w:val="24"/>
          <w:szCs w:val="24"/>
        </w:rPr>
        <w:t>he</w:t>
      </w:r>
      <w:r w:rsidRPr="00311D3C">
        <w:rPr>
          <w:sz w:val="24"/>
          <w:szCs w:val="24"/>
        </w:rPr>
        <w:t xml:space="preserve"> is not required to satisfy the requirements of 16 TAC § 22.242(e) and is not obligated to first </w:t>
      </w:r>
      <w:r>
        <w:rPr>
          <w:sz w:val="24"/>
          <w:szCs w:val="24"/>
        </w:rPr>
        <w:t>“</w:t>
      </w:r>
      <w:r w:rsidRPr="00311D3C">
        <w:rPr>
          <w:sz w:val="24"/>
          <w:szCs w:val="24"/>
        </w:rPr>
        <w:t>present any complaint concerning the electric, water, or sewer utility to the city before presenting the complaint to the commission.</w:t>
      </w:r>
      <w:r>
        <w:rPr>
          <w:sz w:val="24"/>
          <w:szCs w:val="24"/>
        </w:rPr>
        <w:t xml:space="preserve">” </w:t>
      </w:r>
      <w:r w:rsidR="00B620E4">
        <w:rPr>
          <w:sz w:val="24"/>
          <w:szCs w:val="24"/>
        </w:rPr>
        <w:t>The TWC defines a “water and sewer utility,” “public utility,” or “utility” to mean any person or corporation “owning or operating for compensation in this state equipment or facilities for the transmission, storage, distribution, sale, or provision of potable water to the public or for the resale of potable water to the public. . . .”</w:t>
      </w:r>
      <w:r w:rsidR="00B620E4">
        <w:rPr>
          <w:rStyle w:val="FootnoteReference"/>
          <w:sz w:val="24"/>
          <w:szCs w:val="24"/>
        </w:rPr>
        <w:footnoteReference w:id="2"/>
      </w:r>
      <w:r w:rsidR="00B620E4">
        <w:rPr>
          <w:sz w:val="24"/>
          <w:szCs w:val="24"/>
        </w:rPr>
        <w:t xml:space="preserve"> This definition excludes any person or corporation “that furnishes the services or commodity only to itself or its employees or tenants as an incident of that employee service or tenancy when that service or commodity is not resold to or used by others.”</w:t>
      </w:r>
      <w:r w:rsidR="00B620E4">
        <w:rPr>
          <w:rStyle w:val="FootnoteReference"/>
          <w:sz w:val="24"/>
          <w:szCs w:val="24"/>
        </w:rPr>
        <w:footnoteReference w:id="3"/>
      </w:r>
      <w:r w:rsidR="00B620E4">
        <w:rPr>
          <w:sz w:val="24"/>
          <w:szCs w:val="24"/>
        </w:rPr>
        <w:t xml:space="preserve"> </w:t>
      </w:r>
    </w:p>
    <w:p w14:paraId="257B9C62" w14:textId="72DFEFBF" w:rsidR="00311D3C" w:rsidRDefault="00E43392" w:rsidP="00BB5851">
      <w:pPr>
        <w:keepNext/>
        <w:overflowPunct/>
        <w:autoSpaceDE/>
        <w:autoSpaceDN/>
        <w:adjustRightInd/>
        <w:spacing w:line="360" w:lineRule="auto"/>
        <w:ind w:firstLine="720"/>
        <w:jc w:val="both"/>
        <w:textAlignment w:val="auto"/>
        <w:rPr>
          <w:sz w:val="24"/>
          <w:szCs w:val="24"/>
        </w:rPr>
      </w:pPr>
      <w:r>
        <w:rPr>
          <w:sz w:val="24"/>
          <w:szCs w:val="24"/>
        </w:rPr>
        <w:t>Further, Staff recommends that the Commission has jurisdiction over this complaint under Subchapter M of TWC Chapter 13, which addresses submetering and non-submetering for apartments.</w:t>
      </w:r>
    </w:p>
    <w:p w14:paraId="3EA1C88C" w14:textId="77777777" w:rsidR="00E43392" w:rsidRDefault="00E43392" w:rsidP="00BB5851">
      <w:pPr>
        <w:keepNext/>
        <w:overflowPunct/>
        <w:autoSpaceDE/>
        <w:autoSpaceDN/>
        <w:adjustRightInd/>
        <w:spacing w:line="360" w:lineRule="auto"/>
        <w:ind w:firstLine="720"/>
        <w:jc w:val="both"/>
        <w:textAlignment w:val="auto"/>
        <w:rPr>
          <w:sz w:val="24"/>
          <w:szCs w:val="24"/>
        </w:rPr>
      </w:pPr>
    </w:p>
    <w:p w14:paraId="77939C2E" w14:textId="0C498716" w:rsidR="00311D3C" w:rsidRPr="009E47FE" w:rsidRDefault="00311D3C" w:rsidP="00BB5851">
      <w:pPr>
        <w:keepNext/>
        <w:numPr>
          <w:ilvl w:val="0"/>
          <w:numId w:val="3"/>
        </w:numPr>
        <w:overflowPunct/>
        <w:autoSpaceDE/>
        <w:autoSpaceDN/>
        <w:adjustRightInd/>
        <w:spacing w:line="360" w:lineRule="auto"/>
        <w:jc w:val="center"/>
        <w:textAlignment w:val="auto"/>
        <w:outlineLvl w:val="3"/>
        <w:rPr>
          <w:b/>
          <w:caps/>
          <w:sz w:val="24"/>
          <w:szCs w:val="24"/>
        </w:rPr>
      </w:pPr>
      <w:r>
        <w:rPr>
          <w:rFonts w:ascii="Times New Roman Bold" w:hAnsi="Times New Roman Bold"/>
          <w:b/>
          <w:caps/>
          <w:sz w:val="24"/>
          <w:szCs w:val="24"/>
        </w:rPr>
        <w:t>statement of Position</w:t>
      </w:r>
    </w:p>
    <w:p w14:paraId="1C00FBA9" w14:textId="1E6557C9" w:rsidR="00311D3C" w:rsidRPr="00AA6A97" w:rsidRDefault="00311D3C" w:rsidP="00BB5851">
      <w:pPr>
        <w:keepNext/>
        <w:overflowPunct/>
        <w:autoSpaceDE/>
        <w:autoSpaceDN/>
        <w:adjustRightInd/>
        <w:spacing w:line="360" w:lineRule="auto"/>
        <w:ind w:firstLine="720"/>
        <w:jc w:val="both"/>
        <w:textAlignment w:val="auto"/>
        <w:rPr>
          <w:sz w:val="24"/>
          <w:szCs w:val="24"/>
        </w:rPr>
      </w:pPr>
      <w:r>
        <w:rPr>
          <w:sz w:val="24"/>
          <w:szCs w:val="24"/>
        </w:rPr>
        <w:t xml:space="preserve">Staff is unable to make evaluative comments at this </w:t>
      </w:r>
      <w:r w:rsidR="000D2EFD">
        <w:rPr>
          <w:sz w:val="24"/>
          <w:szCs w:val="24"/>
        </w:rPr>
        <w:t>time</w:t>
      </w:r>
      <w:r>
        <w:rPr>
          <w:sz w:val="24"/>
          <w:szCs w:val="24"/>
        </w:rPr>
        <w:t xml:space="preserve"> </w:t>
      </w:r>
      <w:r w:rsidR="00E43392">
        <w:rPr>
          <w:sz w:val="24"/>
          <w:szCs w:val="24"/>
        </w:rPr>
        <w:t>because</w:t>
      </w:r>
      <w:r w:rsidR="009A6C07">
        <w:rPr>
          <w:sz w:val="24"/>
          <w:szCs w:val="24"/>
        </w:rPr>
        <w:t xml:space="preserve"> </w:t>
      </w:r>
      <w:proofErr w:type="gramStart"/>
      <w:r w:rsidR="009A6C07">
        <w:rPr>
          <w:sz w:val="24"/>
          <w:szCs w:val="24"/>
        </w:rPr>
        <w:t>all of</w:t>
      </w:r>
      <w:proofErr w:type="gramEnd"/>
      <w:r w:rsidR="00E43392">
        <w:rPr>
          <w:sz w:val="24"/>
          <w:szCs w:val="24"/>
        </w:rPr>
        <w:t xml:space="preserve"> the Parties have not filed a response to the complaint. Staff recommends that the </w:t>
      </w:r>
      <w:r w:rsidR="0087449C">
        <w:rPr>
          <w:sz w:val="24"/>
          <w:szCs w:val="24"/>
        </w:rPr>
        <w:t>Respondents</w:t>
      </w:r>
      <w:r w:rsidR="00E43392">
        <w:rPr>
          <w:sz w:val="24"/>
          <w:szCs w:val="24"/>
        </w:rPr>
        <w:t xml:space="preserve"> be ordered to file a </w:t>
      </w:r>
      <w:r w:rsidR="00E43392">
        <w:rPr>
          <w:sz w:val="24"/>
          <w:szCs w:val="24"/>
        </w:rPr>
        <w:lastRenderedPageBreak/>
        <w:t xml:space="preserve">response in compliance with Order No. 1 by January </w:t>
      </w:r>
      <w:r w:rsidR="009A6C07">
        <w:rPr>
          <w:sz w:val="24"/>
          <w:szCs w:val="24"/>
        </w:rPr>
        <w:t>28</w:t>
      </w:r>
      <w:r w:rsidR="00E43392">
        <w:rPr>
          <w:sz w:val="24"/>
          <w:szCs w:val="24"/>
        </w:rPr>
        <w:t xml:space="preserve">, 2021 and that Staff be required to file a supplemental statement of position by </w:t>
      </w:r>
      <w:r w:rsidR="009A6C07">
        <w:rPr>
          <w:sz w:val="24"/>
          <w:szCs w:val="24"/>
        </w:rPr>
        <w:t>February</w:t>
      </w:r>
      <w:r w:rsidR="00E43392">
        <w:rPr>
          <w:sz w:val="24"/>
          <w:szCs w:val="24"/>
        </w:rPr>
        <w:t xml:space="preserve"> </w:t>
      </w:r>
      <w:r w:rsidR="009A6C07">
        <w:rPr>
          <w:sz w:val="24"/>
          <w:szCs w:val="24"/>
        </w:rPr>
        <w:t>10</w:t>
      </w:r>
      <w:r w:rsidR="00E43392">
        <w:rPr>
          <w:sz w:val="24"/>
          <w:szCs w:val="24"/>
        </w:rPr>
        <w:t>, 2021.</w:t>
      </w:r>
    </w:p>
    <w:p w14:paraId="3C7BB515" w14:textId="77777777" w:rsidR="009E47FE" w:rsidRPr="00AA6A97" w:rsidRDefault="009E47FE" w:rsidP="00BB5851">
      <w:pPr>
        <w:keepNext/>
        <w:overflowPunct/>
        <w:autoSpaceDE/>
        <w:autoSpaceDN/>
        <w:adjustRightInd/>
        <w:spacing w:line="360" w:lineRule="auto"/>
        <w:ind w:firstLine="720"/>
        <w:jc w:val="both"/>
        <w:textAlignment w:val="auto"/>
        <w:rPr>
          <w:sz w:val="24"/>
          <w:szCs w:val="24"/>
        </w:rPr>
      </w:pPr>
    </w:p>
    <w:p w14:paraId="70DECB8E" w14:textId="77777777" w:rsidR="009E47FE" w:rsidRPr="009E47FE" w:rsidRDefault="009E47FE" w:rsidP="00BB5851">
      <w:pPr>
        <w:keepNext/>
        <w:numPr>
          <w:ilvl w:val="0"/>
          <w:numId w:val="3"/>
        </w:numPr>
        <w:overflowPunct/>
        <w:autoSpaceDE/>
        <w:autoSpaceDN/>
        <w:adjustRightInd/>
        <w:spacing w:line="360" w:lineRule="auto"/>
        <w:jc w:val="center"/>
        <w:textAlignment w:val="auto"/>
        <w:outlineLvl w:val="3"/>
        <w:rPr>
          <w:b/>
          <w:caps/>
          <w:sz w:val="24"/>
          <w:szCs w:val="24"/>
        </w:rPr>
      </w:pPr>
      <w:r w:rsidRPr="009E47FE">
        <w:rPr>
          <w:rFonts w:ascii="Times New Roman Bold" w:hAnsi="Times New Roman Bold"/>
          <w:b/>
          <w:caps/>
          <w:sz w:val="24"/>
          <w:szCs w:val="24"/>
        </w:rPr>
        <w:t>Conclusion</w:t>
      </w:r>
    </w:p>
    <w:p w14:paraId="750AB0CB" w14:textId="420E78C8" w:rsidR="00300807" w:rsidRDefault="00311D3C" w:rsidP="00BB5851">
      <w:pPr>
        <w:keepNext/>
        <w:overflowPunct/>
        <w:autoSpaceDE/>
        <w:autoSpaceDN/>
        <w:adjustRightInd/>
        <w:spacing w:line="360" w:lineRule="auto"/>
        <w:ind w:firstLine="720"/>
        <w:jc w:val="both"/>
        <w:textAlignment w:val="auto"/>
        <w:outlineLvl w:val="3"/>
        <w:rPr>
          <w:sz w:val="24"/>
          <w:szCs w:val="24"/>
        </w:rPr>
      </w:pPr>
      <w:r w:rsidRPr="00311D3C">
        <w:rPr>
          <w:sz w:val="24"/>
          <w:szCs w:val="24"/>
        </w:rPr>
        <w:t xml:space="preserve">For the reasons discussed above, Staff respectfully requests that the ALJ find that </w:t>
      </w:r>
      <w:r>
        <w:rPr>
          <w:sz w:val="24"/>
          <w:szCs w:val="24"/>
        </w:rPr>
        <w:t xml:space="preserve">Mr. </w:t>
      </w:r>
      <w:r w:rsidR="009A6C07">
        <w:rPr>
          <w:sz w:val="24"/>
          <w:szCs w:val="24"/>
        </w:rPr>
        <w:t>Connors</w:t>
      </w:r>
      <w:r w:rsidRPr="00311D3C">
        <w:rPr>
          <w:sz w:val="24"/>
          <w:szCs w:val="24"/>
        </w:rPr>
        <w:t xml:space="preserve"> has satisfied the informal resolution requirements of 16 TAC § 22.242</w:t>
      </w:r>
      <w:r w:rsidR="0087449C">
        <w:rPr>
          <w:sz w:val="24"/>
          <w:szCs w:val="24"/>
        </w:rPr>
        <w:t xml:space="preserve"> and that the Commission has jurisdiction over the complaint</w:t>
      </w:r>
      <w:r w:rsidRPr="00311D3C">
        <w:rPr>
          <w:sz w:val="24"/>
          <w:szCs w:val="24"/>
        </w:rPr>
        <w:t xml:space="preserve"> and requests that an order be issued </w:t>
      </w:r>
      <w:r w:rsidR="00901F41">
        <w:rPr>
          <w:sz w:val="24"/>
          <w:szCs w:val="24"/>
        </w:rPr>
        <w:t>con</w:t>
      </w:r>
      <w:r w:rsidR="0087449C">
        <w:rPr>
          <w:sz w:val="24"/>
          <w:szCs w:val="24"/>
        </w:rPr>
        <w:t xml:space="preserve">sistent </w:t>
      </w:r>
      <w:r w:rsidR="00901F41">
        <w:rPr>
          <w:sz w:val="24"/>
          <w:szCs w:val="24"/>
        </w:rPr>
        <w:t>with the Statement of Position included above.</w:t>
      </w:r>
    </w:p>
    <w:p w14:paraId="3EF9A37A" w14:textId="6EA4B505" w:rsidR="009E47FE" w:rsidRDefault="009E47FE" w:rsidP="009E47FE">
      <w:pPr>
        <w:overflowPunct/>
        <w:autoSpaceDE/>
        <w:autoSpaceDN/>
        <w:adjustRightInd/>
        <w:spacing w:line="360" w:lineRule="auto"/>
        <w:textAlignment w:val="auto"/>
        <w:rPr>
          <w:sz w:val="24"/>
        </w:rPr>
      </w:pPr>
    </w:p>
    <w:p w14:paraId="3FC16E5D" w14:textId="77777777" w:rsidR="0087449C" w:rsidRDefault="0087449C" w:rsidP="009E47FE">
      <w:pPr>
        <w:overflowPunct/>
        <w:autoSpaceDE/>
        <w:autoSpaceDN/>
        <w:adjustRightInd/>
        <w:spacing w:line="360" w:lineRule="auto"/>
        <w:textAlignment w:val="auto"/>
        <w:rPr>
          <w:sz w:val="24"/>
        </w:rPr>
      </w:pPr>
    </w:p>
    <w:p w14:paraId="0A015079" w14:textId="66192DED" w:rsidR="009E47FE" w:rsidRDefault="009E47FE" w:rsidP="009E47FE">
      <w:pPr>
        <w:spacing w:line="360" w:lineRule="auto"/>
        <w:jc w:val="both"/>
        <w:rPr>
          <w:sz w:val="24"/>
          <w:szCs w:val="24"/>
        </w:rPr>
      </w:pPr>
      <w:r w:rsidRPr="00FA2D56">
        <w:rPr>
          <w:sz w:val="24"/>
          <w:szCs w:val="24"/>
        </w:rPr>
        <w:t xml:space="preserve">Dated: </w:t>
      </w:r>
      <w:r w:rsidR="009A6C07">
        <w:rPr>
          <w:sz w:val="24"/>
          <w:szCs w:val="24"/>
        </w:rPr>
        <w:t>January 14</w:t>
      </w:r>
      <w:r w:rsidR="002227F5">
        <w:rPr>
          <w:sz w:val="24"/>
          <w:szCs w:val="24"/>
        </w:rPr>
        <w:t>, 2020</w:t>
      </w:r>
    </w:p>
    <w:p w14:paraId="6F78DA91" w14:textId="77777777" w:rsidR="009E47FE" w:rsidRPr="00FA2D56" w:rsidRDefault="009E47FE" w:rsidP="009E47FE">
      <w:pPr>
        <w:spacing w:line="360" w:lineRule="auto"/>
        <w:jc w:val="both"/>
        <w:rPr>
          <w:sz w:val="24"/>
          <w:szCs w:val="24"/>
        </w:rPr>
      </w:pPr>
    </w:p>
    <w:p w14:paraId="438C0C90" w14:textId="77777777" w:rsidR="0031562C" w:rsidRPr="009751BE" w:rsidRDefault="0031562C" w:rsidP="0031562C">
      <w:pPr>
        <w:spacing w:line="480" w:lineRule="auto"/>
        <w:ind w:left="4320"/>
        <w:jc w:val="both"/>
        <w:rPr>
          <w:sz w:val="24"/>
          <w:szCs w:val="24"/>
        </w:rPr>
      </w:pPr>
      <w:r w:rsidRPr="009751BE">
        <w:rPr>
          <w:sz w:val="24"/>
          <w:szCs w:val="24"/>
        </w:rPr>
        <w:t>Respectfully submitted,</w:t>
      </w:r>
    </w:p>
    <w:p w14:paraId="6ECABAF0" w14:textId="77777777" w:rsidR="0031562C" w:rsidRPr="009751BE" w:rsidRDefault="0031562C" w:rsidP="0031562C">
      <w:pPr>
        <w:ind w:left="4320"/>
        <w:contextualSpacing/>
        <w:rPr>
          <w:b/>
          <w:sz w:val="24"/>
          <w:szCs w:val="24"/>
        </w:rPr>
      </w:pPr>
      <w:r w:rsidRPr="009751BE">
        <w:rPr>
          <w:b/>
          <w:sz w:val="24"/>
          <w:szCs w:val="24"/>
        </w:rPr>
        <w:t>PUBLIC UTILITY COMMISSION OF TEXAS LEGAL DIVISION</w:t>
      </w:r>
    </w:p>
    <w:p w14:paraId="72728617" w14:textId="77777777" w:rsidR="0031562C" w:rsidRPr="009751BE" w:rsidRDefault="0031562C" w:rsidP="0031562C">
      <w:pPr>
        <w:rPr>
          <w:sz w:val="24"/>
          <w:szCs w:val="24"/>
        </w:rPr>
      </w:pPr>
    </w:p>
    <w:p w14:paraId="2E8F18C4" w14:textId="77777777" w:rsidR="0031562C" w:rsidRPr="009751BE" w:rsidRDefault="0031562C" w:rsidP="0031562C">
      <w:pPr>
        <w:tabs>
          <w:tab w:val="left" w:pos="5040"/>
        </w:tabs>
        <w:ind w:left="4320"/>
        <w:rPr>
          <w:sz w:val="24"/>
          <w:szCs w:val="24"/>
        </w:rPr>
      </w:pPr>
      <w:r w:rsidRPr="009751BE">
        <w:rPr>
          <w:sz w:val="24"/>
          <w:szCs w:val="24"/>
        </w:rPr>
        <w:t>Rachelle Nicolette Robles</w:t>
      </w:r>
    </w:p>
    <w:p w14:paraId="42B5ED25" w14:textId="77777777" w:rsidR="0031562C" w:rsidRPr="009751BE" w:rsidRDefault="0031562C" w:rsidP="0031562C">
      <w:pPr>
        <w:tabs>
          <w:tab w:val="left" w:pos="4320"/>
        </w:tabs>
        <w:rPr>
          <w:sz w:val="24"/>
          <w:szCs w:val="24"/>
        </w:rPr>
      </w:pPr>
      <w:r w:rsidRPr="009751BE">
        <w:rPr>
          <w:sz w:val="24"/>
          <w:szCs w:val="24"/>
        </w:rPr>
        <w:tab/>
        <w:t>Division Director</w:t>
      </w:r>
    </w:p>
    <w:p w14:paraId="58578B64" w14:textId="77777777" w:rsidR="0031562C" w:rsidRPr="003465CE" w:rsidRDefault="0031562C" w:rsidP="0031562C">
      <w:pPr>
        <w:rPr>
          <w:sz w:val="24"/>
          <w:szCs w:val="24"/>
        </w:rPr>
      </w:pPr>
    </w:p>
    <w:p w14:paraId="318B6B33" w14:textId="77777777" w:rsidR="0031562C" w:rsidRPr="003465CE" w:rsidRDefault="0031562C" w:rsidP="0031562C">
      <w:pPr>
        <w:keepNext/>
        <w:ind w:left="4320"/>
        <w:rPr>
          <w:sz w:val="24"/>
          <w:szCs w:val="24"/>
        </w:rPr>
      </w:pPr>
      <w:bookmarkStart w:id="1" w:name="_Hlk41640315"/>
      <w:r w:rsidRPr="003465CE">
        <w:rPr>
          <w:sz w:val="24"/>
          <w:szCs w:val="24"/>
        </w:rPr>
        <w:t>Rashmin J. Asher</w:t>
      </w:r>
      <w:bookmarkEnd w:id="1"/>
      <w:r w:rsidRPr="003465CE">
        <w:rPr>
          <w:sz w:val="24"/>
          <w:szCs w:val="24"/>
        </w:rPr>
        <w:t xml:space="preserve"> </w:t>
      </w:r>
    </w:p>
    <w:p w14:paraId="4C9C3E45" w14:textId="77777777" w:rsidR="0031562C" w:rsidRDefault="0031562C" w:rsidP="0031562C">
      <w:pPr>
        <w:keepNext/>
        <w:ind w:left="4320"/>
        <w:rPr>
          <w:sz w:val="24"/>
          <w:szCs w:val="24"/>
        </w:rPr>
      </w:pPr>
      <w:r w:rsidRPr="003465CE">
        <w:rPr>
          <w:sz w:val="24"/>
          <w:szCs w:val="24"/>
        </w:rPr>
        <w:t>Managing Attorney</w:t>
      </w:r>
    </w:p>
    <w:p w14:paraId="210DC67E" w14:textId="77777777" w:rsidR="0031562C" w:rsidRPr="003465CE" w:rsidRDefault="0031562C" w:rsidP="0031562C">
      <w:pPr>
        <w:keepNext/>
        <w:ind w:left="4320"/>
        <w:rPr>
          <w:sz w:val="24"/>
          <w:szCs w:val="24"/>
        </w:rPr>
      </w:pPr>
    </w:p>
    <w:p w14:paraId="2884990E" w14:textId="77777777" w:rsidR="0031562C" w:rsidRPr="003465CE" w:rsidRDefault="0031562C" w:rsidP="0031562C">
      <w:pPr>
        <w:rPr>
          <w:sz w:val="24"/>
          <w:szCs w:val="24"/>
        </w:rPr>
      </w:pPr>
    </w:p>
    <w:p w14:paraId="01F07A4B" w14:textId="7A5E834D" w:rsidR="0031562C" w:rsidRPr="003465CE" w:rsidRDefault="0031562C" w:rsidP="0031562C">
      <w:pPr>
        <w:rPr>
          <w:sz w:val="24"/>
          <w:szCs w:val="24"/>
        </w:rPr>
      </w:pPr>
      <w:r w:rsidRPr="003465CE">
        <w:rPr>
          <w:sz w:val="24"/>
          <w:szCs w:val="24"/>
        </w:rPr>
        <w:tab/>
      </w:r>
      <w:r w:rsidRPr="003465CE">
        <w:rPr>
          <w:sz w:val="24"/>
          <w:szCs w:val="24"/>
        </w:rPr>
        <w:tab/>
      </w:r>
      <w:r w:rsidRPr="003465CE">
        <w:rPr>
          <w:sz w:val="24"/>
          <w:szCs w:val="24"/>
        </w:rPr>
        <w:tab/>
      </w:r>
      <w:r w:rsidRPr="003465CE">
        <w:rPr>
          <w:sz w:val="24"/>
          <w:szCs w:val="24"/>
        </w:rPr>
        <w:tab/>
      </w:r>
      <w:r w:rsidRPr="003465CE">
        <w:rPr>
          <w:sz w:val="24"/>
          <w:szCs w:val="24"/>
        </w:rPr>
        <w:tab/>
      </w:r>
      <w:r w:rsidRPr="003465CE">
        <w:rPr>
          <w:sz w:val="24"/>
          <w:szCs w:val="24"/>
        </w:rPr>
        <w:tab/>
      </w:r>
      <w:r w:rsidRPr="003465CE">
        <w:rPr>
          <w:sz w:val="24"/>
          <w:szCs w:val="24"/>
          <w:u w:val="single"/>
        </w:rPr>
        <w:t>_</w:t>
      </w:r>
      <w:r w:rsidR="000E5BBB">
        <w:rPr>
          <w:sz w:val="24"/>
          <w:szCs w:val="24"/>
          <w:u w:val="single"/>
        </w:rPr>
        <w:t>/s/ M. Justin Ackley</w:t>
      </w:r>
      <w:r w:rsidRPr="003465CE">
        <w:rPr>
          <w:sz w:val="24"/>
          <w:szCs w:val="24"/>
        </w:rPr>
        <w:t>__________________</w:t>
      </w:r>
    </w:p>
    <w:p w14:paraId="01903850"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M. Justin Ackley</w:t>
      </w:r>
    </w:p>
    <w:p w14:paraId="14CCF6DC"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State Bar No. 24121354</w:t>
      </w:r>
    </w:p>
    <w:p w14:paraId="16271D53"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1701 N. Congress Avenue</w:t>
      </w:r>
    </w:p>
    <w:p w14:paraId="759CC3D6"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P.O. Box 13326</w:t>
      </w:r>
    </w:p>
    <w:p w14:paraId="1A11CE1B"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Austin, Texas 78711-3326</w:t>
      </w:r>
    </w:p>
    <w:p w14:paraId="381C93F0"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(512) 936-7228</w:t>
      </w:r>
    </w:p>
    <w:p w14:paraId="3B642585"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(512) 936-7268 (facsimile)</w:t>
      </w:r>
    </w:p>
    <w:p w14:paraId="78952DBE" w14:textId="5AC03295" w:rsidR="0087449C" w:rsidRDefault="0031562C" w:rsidP="0087449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r>
      <w:hyperlink r:id="rId8" w:history="1">
        <w:r w:rsidR="0087449C" w:rsidRPr="00D16231">
          <w:rPr>
            <w:rStyle w:val="Hyperlink"/>
            <w:szCs w:val="24"/>
          </w:rPr>
          <w:t>M.Justin.Ackley@puc.texas.gov</w:t>
        </w:r>
      </w:hyperlink>
    </w:p>
    <w:p w14:paraId="24D18740" w14:textId="77777777" w:rsidR="0087449C" w:rsidRDefault="0087449C" w:rsidP="0087449C">
      <w:pPr>
        <w:pStyle w:val="Normaldouble"/>
        <w:spacing w:line="240" w:lineRule="auto"/>
        <w:rPr>
          <w:szCs w:val="24"/>
        </w:rPr>
      </w:pPr>
    </w:p>
    <w:p w14:paraId="7893E25E" w14:textId="77777777" w:rsidR="0087449C" w:rsidRDefault="0087449C" w:rsidP="0087449C">
      <w:pPr>
        <w:pStyle w:val="Normaldouble"/>
        <w:spacing w:line="240" w:lineRule="auto"/>
        <w:rPr>
          <w:szCs w:val="24"/>
        </w:rPr>
      </w:pPr>
    </w:p>
    <w:p w14:paraId="716AFB98" w14:textId="77777777" w:rsidR="0087449C" w:rsidRDefault="0087449C" w:rsidP="0087449C">
      <w:pPr>
        <w:pStyle w:val="Normaldouble"/>
        <w:spacing w:line="240" w:lineRule="auto"/>
        <w:rPr>
          <w:szCs w:val="24"/>
        </w:rPr>
      </w:pPr>
    </w:p>
    <w:p w14:paraId="17C78F88" w14:textId="77777777" w:rsidR="00877E36" w:rsidRDefault="00877E36" w:rsidP="0087449C">
      <w:pPr>
        <w:pStyle w:val="Normaldouble"/>
        <w:spacing w:line="240" w:lineRule="auto"/>
        <w:jc w:val="center"/>
        <w:rPr>
          <w:b/>
          <w:bCs/>
          <w:szCs w:val="24"/>
        </w:rPr>
      </w:pPr>
    </w:p>
    <w:p w14:paraId="124A654F" w14:textId="77777777" w:rsidR="00877E36" w:rsidRDefault="00877E36" w:rsidP="0087449C">
      <w:pPr>
        <w:pStyle w:val="Normaldouble"/>
        <w:spacing w:line="240" w:lineRule="auto"/>
        <w:jc w:val="center"/>
        <w:rPr>
          <w:b/>
          <w:bCs/>
          <w:szCs w:val="24"/>
        </w:rPr>
      </w:pPr>
    </w:p>
    <w:p w14:paraId="3C59F4AD" w14:textId="77777777" w:rsidR="00877E36" w:rsidRDefault="00877E36" w:rsidP="0087449C">
      <w:pPr>
        <w:pStyle w:val="Normaldouble"/>
        <w:spacing w:line="240" w:lineRule="auto"/>
        <w:jc w:val="center"/>
        <w:rPr>
          <w:b/>
          <w:bCs/>
          <w:szCs w:val="24"/>
        </w:rPr>
      </w:pPr>
    </w:p>
    <w:p w14:paraId="0DEA9BB4" w14:textId="77777777" w:rsidR="00877E36" w:rsidRDefault="00877E36" w:rsidP="0087449C">
      <w:pPr>
        <w:pStyle w:val="Normaldouble"/>
        <w:spacing w:line="240" w:lineRule="auto"/>
        <w:jc w:val="center"/>
        <w:rPr>
          <w:b/>
          <w:bCs/>
          <w:szCs w:val="24"/>
        </w:rPr>
      </w:pPr>
    </w:p>
    <w:p w14:paraId="6DF6646A" w14:textId="620C5375" w:rsidR="009E47FE" w:rsidRPr="0087449C" w:rsidRDefault="009E47FE" w:rsidP="0087449C">
      <w:pPr>
        <w:pStyle w:val="Normaldouble"/>
        <w:spacing w:line="240" w:lineRule="auto"/>
        <w:jc w:val="center"/>
        <w:rPr>
          <w:b/>
          <w:bCs/>
          <w:szCs w:val="24"/>
        </w:rPr>
      </w:pPr>
      <w:r w:rsidRPr="0087449C">
        <w:rPr>
          <w:b/>
          <w:bCs/>
          <w:szCs w:val="24"/>
        </w:rPr>
        <w:lastRenderedPageBreak/>
        <w:t>DOCKET NO. 5</w:t>
      </w:r>
      <w:r w:rsidR="0031562C" w:rsidRPr="0087449C">
        <w:rPr>
          <w:b/>
          <w:bCs/>
          <w:szCs w:val="24"/>
        </w:rPr>
        <w:t>1</w:t>
      </w:r>
      <w:r w:rsidR="009A6C07">
        <w:rPr>
          <w:b/>
          <w:bCs/>
          <w:szCs w:val="24"/>
        </w:rPr>
        <w:t>619</w:t>
      </w:r>
    </w:p>
    <w:p w14:paraId="207737D6" w14:textId="77777777" w:rsidR="009E47FE" w:rsidRPr="00D6769A" w:rsidRDefault="009E47FE" w:rsidP="0087449C">
      <w:pPr>
        <w:pStyle w:val="Docketnumber"/>
        <w:widowControl w:val="0"/>
        <w:rPr>
          <w:sz w:val="24"/>
          <w:szCs w:val="24"/>
        </w:rPr>
      </w:pPr>
    </w:p>
    <w:p w14:paraId="601F6740" w14:textId="77777777" w:rsidR="0031562C" w:rsidRPr="009751BE" w:rsidRDefault="0031562C" w:rsidP="0087449C">
      <w:pPr>
        <w:widowControl w:val="0"/>
        <w:jc w:val="center"/>
        <w:rPr>
          <w:b/>
          <w:sz w:val="24"/>
          <w:szCs w:val="24"/>
        </w:rPr>
      </w:pPr>
      <w:r w:rsidRPr="009751BE">
        <w:rPr>
          <w:b/>
          <w:sz w:val="24"/>
          <w:szCs w:val="24"/>
        </w:rPr>
        <w:t>CERTIFICATE OF SERVICE</w:t>
      </w:r>
    </w:p>
    <w:p w14:paraId="2FC8E801" w14:textId="77777777" w:rsidR="0031562C" w:rsidRPr="009751BE" w:rsidRDefault="0031562C" w:rsidP="0087449C">
      <w:pPr>
        <w:widowControl w:val="0"/>
        <w:spacing w:line="360" w:lineRule="auto"/>
        <w:ind w:firstLine="720"/>
        <w:rPr>
          <w:sz w:val="24"/>
          <w:szCs w:val="24"/>
        </w:rPr>
      </w:pPr>
    </w:p>
    <w:p w14:paraId="49793B77" w14:textId="101689FD" w:rsidR="0031562C" w:rsidRPr="009751BE" w:rsidRDefault="0031562C" w:rsidP="0087449C">
      <w:pPr>
        <w:widowControl w:val="0"/>
        <w:spacing w:line="360" w:lineRule="auto"/>
        <w:ind w:firstLine="720"/>
        <w:jc w:val="both"/>
        <w:rPr>
          <w:color w:val="0D0D0D"/>
          <w:sz w:val="24"/>
          <w:szCs w:val="24"/>
        </w:rPr>
      </w:pPr>
      <w:r w:rsidRPr="009751BE">
        <w:rPr>
          <w:sz w:val="24"/>
          <w:szCs w:val="24"/>
        </w:rPr>
        <w:t>I</w:t>
      </w:r>
      <w:r w:rsidRPr="009751BE">
        <w:rPr>
          <w:color w:val="0D0D0D"/>
          <w:sz w:val="24"/>
          <w:szCs w:val="24"/>
        </w:rPr>
        <w:t xml:space="preserve"> certify that, unless otherwise ordered by the presiding officer, notice of the filing of this document was provided to all parties of record via electronic mail on</w:t>
      </w:r>
      <w:r w:rsidR="00C94CA5">
        <w:rPr>
          <w:sz w:val="24"/>
          <w:szCs w:val="24"/>
        </w:rPr>
        <w:t xml:space="preserve"> </w:t>
      </w:r>
      <w:r w:rsidR="009A6C07">
        <w:rPr>
          <w:sz w:val="24"/>
          <w:szCs w:val="24"/>
        </w:rPr>
        <w:t>January 14</w:t>
      </w:r>
      <w:r w:rsidRPr="009751BE">
        <w:rPr>
          <w:color w:val="0D0D0D"/>
          <w:sz w:val="24"/>
          <w:szCs w:val="24"/>
        </w:rPr>
        <w:t>,</w:t>
      </w:r>
      <w:r w:rsidR="002227F5">
        <w:rPr>
          <w:color w:val="0D0D0D"/>
          <w:sz w:val="24"/>
          <w:szCs w:val="24"/>
        </w:rPr>
        <w:t xml:space="preserve"> 2020</w:t>
      </w:r>
      <w:r w:rsidRPr="009751BE">
        <w:rPr>
          <w:color w:val="0D0D0D"/>
          <w:sz w:val="24"/>
          <w:szCs w:val="24"/>
        </w:rPr>
        <w:t xml:space="preserve"> in accordance with the Order Suspending Rules, issued in Project No. 50664.</w:t>
      </w:r>
    </w:p>
    <w:p w14:paraId="1636575F" w14:textId="77777777" w:rsidR="0031562C" w:rsidRPr="009751BE" w:rsidRDefault="0031562C" w:rsidP="0087449C">
      <w:pPr>
        <w:widowControl w:val="0"/>
        <w:spacing w:line="360" w:lineRule="auto"/>
        <w:ind w:firstLine="720"/>
        <w:rPr>
          <w:sz w:val="24"/>
          <w:szCs w:val="24"/>
        </w:rPr>
      </w:pPr>
    </w:p>
    <w:p w14:paraId="3DC2A536" w14:textId="4BFAC18D" w:rsidR="0031562C" w:rsidRPr="009751BE" w:rsidRDefault="0031562C" w:rsidP="0087449C">
      <w:pPr>
        <w:widowControl w:val="0"/>
        <w:rPr>
          <w:sz w:val="24"/>
          <w:szCs w:val="24"/>
        </w:rPr>
      </w:pPr>
      <w:r w:rsidRPr="009751BE">
        <w:rPr>
          <w:sz w:val="24"/>
          <w:szCs w:val="24"/>
        </w:rPr>
        <w:tab/>
      </w:r>
      <w:r w:rsidRPr="009751BE">
        <w:rPr>
          <w:sz w:val="24"/>
          <w:szCs w:val="24"/>
        </w:rPr>
        <w:tab/>
      </w:r>
      <w:r w:rsidRPr="009751BE">
        <w:rPr>
          <w:sz w:val="24"/>
          <w:szCs w:val="24"/>
        </w:rPr>
        <w:tab/>
      </w:r>
      <w:r w:rsidRPr="009751BE">
        <w:rPr>
          <w:sz w:val="24"/>
          <w:szCs w:val="24"/>
        </w:rPr>
        <w:tab/>
      </w:r>
      <w:r w:rsidRPr="009751BE">
        <w:rPr>
          <w:sz w:val="24"/>
          <w:szCs w:val="24"/>
        </w:rPr>
        <w:tab/>
      </w:r>
      <w:r w:rsidRPr="009751BE">
        <w:rPr>
          <w:sz w:val="24"/>
          <w:szCs w:val="24"/>
        </w:rPr>
        <w:tab/>
        <w:t>_</w:t>
      </w:r>
      <w:r w:rsidR="000E5BBB">
        <w:rPr>
          <w:sz w:val="24"/>
          <w:szCs w:val="24"/>
          <w:u w:val="single"/>
        </w:rPr>
        <w:t>/s/ M. Justin Ackley</w:t>
      </w:r>
      <w:r w:rsidRPr="009751BE">
        <w:rPr>
          <w:sz w:val="24"/>
          <w:szCs w:val="24"/>
        </w:rPr>
        <w:t>_________________</w:t>
      </w:r>
    </w:p>
    <w:p w14:paraId="6F48F051" w14:textId="77777777" w:rsidR="0031562C" w:rsidRPr="003465CE" w:rsidRDefault="0031562C" w:rsidP="0087449C">
      <w:pPr>
        <w:widowControl w:val="0"/>
        <w:ind w:left="3600" w:firstLine="720"/>
        <w:rPr>
          <w:rFonts w:eastAsia="Calibri"/>
          <w:sz w:val="24"/>
          <w:szCs w:val="24"/>
        </w:rPr>
      </w:pPr>
      <w:r w:rsidRPr="003465CE">
        <w:rPr>
          <w:sz w:val="24"/>
          <w:szCs w:val="24"/>
        </w:rPr>
        <w:t>M. Justin Ackley</w:t>
      </w:r>
    </w:p>
    <w:p w14:paraId="6F7D0825" w14:textId="77777777" w:rsidR="00F17459" w:rsidRDefault="00F17459"/>
    <w:sectPr w:rsidR="00F17459" w:rsidSect="003C5B36">
      <w:footerReference w:type="default" r:id="rId9"/>
      <w:footerReference w:type="first" r:id="rId10"/>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4AC33" w14:textId="77777777" w:rsidR="00F5191C" w:rsidRDefault="00F5191C">
      <w:r>
        <w:separator/>
      </w:r>
    </w:p>
  </w:endnote>
  <w:endnote w:type="continuationSeparator" w:id="0">
    <w:p w14:paraId="4B23C63C" w14:textId="77777777" w:rsidR="00F5191C" w:rsidRDefault="00F5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4228" w14:textId="77777777" w:rsidR="00C32A1C" w:rsidRDefault="00F5191C" w:rsidP="00C138DF">
    <w:pPr>
      <w:pStyle w:val="Footer"/>
      <w:tabs>
        <w:tab w:val="clear" w:pos="4320"/>
        <w:tab w:val="clear" w:pos="8640"/>
        <w:tab w:val="center" w:pos="4680"/>
        <w:tab w:val="right" w:pos="92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9305470"/>
      <w:docPartObj>
        <w:docPartGallery w:val="Page Numbers (Bottom of Page)"/>
        <w:docPartUnique/>
      </w:docPartObj>
    </w:sdtPr>
    <w:sdtEndPr>
      <w:rPr>
        <w:noProof/>
      </w:rPr>
    </w:sdtEndPr>
    <w:sdtContent>
      <w:p w14:paraId="490C40A6" w14:textId="39F8CFD1" w:rsidR="0087449C" w:rsidRDefault="008744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9E6EC5" w14:textId="77777777" w:rsidR="0087449C" w:rsidRDefault="00874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A0684" w14:textId="77777777" w:rsidR="00F5191C" w:rsidRDefault="00F5191C">
      <w:r>
        <w:separator/>
      </w:r>
    </w:p>
  </w:footnote>
  <w:footnote w:type="continuationSeparator" w:id="0">
    <w:p w14:paraId="5BEB5F04" w14:textId="77777777" w:rsidR="00F5191C" w:rsidRDefault="00F5191C">
      <w:r>
        <w:continuationSeparator/>
      </w:r>
    </w:p>
  </w:footnote>
  <w:footnote w:id="1">
    <w:p w14:paraId="4C0ECD1E" w14:textId="77777777" w:rsidR="00E43392" w:rsidRDefault="00E43392" w:rsidP="00266105">
      <w:pPr>
        <w:pStyle w:val="FootnoteText"/>
        <w:spacing w:after="120"/>
      </w:pPr>
      <w:r>
        <w:tab/>
      </w:r>
      <w:r>
        <w:rPr>
          <w:rStyle w:val="FootnoteReference"/>
        </w:rPr>
        <w:footnoteRef/>
      </w:r>
      <w:r>
        <w:t xml:space="preserve">  TWC § 13.042(a)-(b).</w:t>
      </w:r>
    </w:p>
  </w:footnote>
  <w:footnote w:id="2">
    <w:p w14:paraId="0A64CD34" w14:textId="5778F57E" w:rsidR="00B620E4" w:rsidRDefault="00B620E4" w:rsidP="00266105">
      <w:pPr>
        <w:pStyle w:val="FootnoteText"/>
        <w:spacing w:after="120"/>
        <w:ind w:firstLine="720"/>
      </w:pPr>
      <w:r>
        <w:rPr>
          <w:rStyle w:val="FootnoteReference"/>
        </w:rPr>
        <w:footnoteRef/>
      </w:r>
      <w:r>
        <w:t xml:space="preserve">  TWC § 13.002(23)</w:t>
      </w:r>
    </w:p>
  </w:footnote>
  <w:footnote w:id="3">
    <w:p w14:paraId="06EED7E3" w14:textId="299FDFC7" w:rsidR="00B620E4" w:rsidRDefault="00B620E4" w:rsidP="00266105">
      <w:pPr>
        <w:pStyle w:val="FootnoteText"/>
        <w:spacing w:after="120"/>
        <w:ind w:firstLine="720"/>
      </w:pPr>
      <w:r>
        <w:rPr>
          <w:rStyle w:val="FootnoteReference"/>
        </w:rPr>
        <w:footnoteRef/>
      </w:r>
      <w:r>
        <w:t xml:space="preserve"> </w:t>
      </w:r>
      <w:r w:rsidRPr="00266105">
        <w:rPr>
          <w:i/>
          <w:iCs/>
        </w:rPr>
        <w:t>Id.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F47494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EE19D9"/>
    <w:multiLevelType w:val="hybridMultilevel"/>
    <w:tmpl w:val="DAE05BAA"/>
    <w:lvl w:ilvl="0" w:tplc="3FE6CE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7FE"/>
    <w:rsid w:val="0005328A"/>
    <w:rsid w:val="00067ED3"/>
    <w:rsid w:val="00093392"/>
    <w:rsid w:val="000D2EFD"/>
    <w:rsid w:val="000E5BBB"/>
    <w:rsid w:val="001248C0"/>
    <w:rsid w:val="00171E2F"/>
    <w:rsid w:val="002227F5"/>
    <w:rsid w:val="00234E30"/>
    <w:rsid w:val="00235841"/>
    <w:rsid w:val="00255A37"/>
    <w:rsid w:val="00266105"/>
    <w:rsid w:val="00293E66"/>
    <w:rsid w:val="002A4E9E"/>
    <w:rsid w:val="002D1CBC"/>
    <w:rsid w:val="002E113C"/>
    <w:rsid w:val="00300807"/>
    <w:rsid w:val="00307302"/>
    <w:rsid w:val="00311D3C"/>
    <w:rsid w:val="0031562C"/>
    <w:rsid w:val="00381A8A"/>
    <w:rsid w:val="003D1682"/>
    <w:rsid w:val="003D190C"/>
    <w:rsid w:val="003F508A"/>
    <w:rsid w:val="00456B3C"/>
    <w:rsid w:val="004B2996"/>
    <w:rsid w:val="00542DE3"/>
    <w:rsid w:val="00633EC5"/>
    <w:rsid w:val="00635C2F"/>
    <w:rsid w:val="00664C6D"/>
    <w:rsid w:val="00674123"/>
    <w:rsid w:val="006A3B99"/>
    <w:rsid w:val="006F2A42"/>
    <w:rsid w:val="00753885"/>
    <w:rsid w:val="007745A1"/>
    <w:rsid w:val="007D76F9"/>
    <w:rsid w:val="00820FB7"/>
    <w:rsid w:val="0087449C"/>
    <w:rsid w:val="00877E36"/>
    <w:rsid w:val="008926AD"/>
    <w:rsid w:val="00901F41"/>
    <w:rsid w:val="00936222"/>
    <w:rsid w:val="009603B2"/>
    <w:rsid w:val="009A6C07"/>
    <w:rsid w:val="009D5001"/>
    <w:rsid w:val="009E47FE"/>
    <w:rsid w:val="009F4B10"/>
    <w:rsid w:val="00A03B1D"/>
    <w:rsid w:val="00A176B3"/>
    <w:rsid w:val="00A32454"/>
    <w:rsid w:val="00A91F91"/>
    <w:rsid w:val="00AE352E"/>
    <w:rsid w:val="00AE59C6"/>
    <w:rsid w:val="00AE684F"/>
    <w:rsid w:val="00B03BFA"/>
    <w:rsid w:val="00B26C39"/>
    <w:rsid w:val="00B5320C"/>
    <w:rsid w:val="00B620E4"/>
    <w:rsid w:val="00BB5851"/>
    <w:rsid w:val="00BC08A4"/>
    <w:rsid w:val="00C83EA9"/>
    <w:rsid w:val="00C94CA5"/>
    <w:rsid w:val="00CB514B"/>
    <w:rsid w:val="00CD0CDF"/>
    <w:rsid w:val="00D474D2"/>
    <w:rsid w:val="00D55939"/>
    <w:rsid w:val="00D63614"/>
    <w:rsid w:val="00D81572"/>
    <w:rsid w:val="00D95F79"/>
    <w:rsid w:val="00DB27D0"/>
    <w:rsid w:val="00E022EB"/>
    <w:rsid w:val="00E43392"/>
    <w:rsid w:val="00E52363"/>
    <w:rsid w:val="00E72CCB"/>
    <w:rsid w:val="00E9620B"/>
    <w:rsid w:val="00EB33F3"/>
    <w:rsid w:val="00ED12E1"/>
    <w:rsid w:val="00F17459"/>
    <w:rsid w:val="00F45E60"/>
    <w:rsid w:val="00F5191C"/>
    <w:rsid w:val="00FA38BE"/>
    <w:rsid w:val="00FF2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E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D3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9E47FE"/>
    <w:pPr>
      <w:overflowPunct/>
      <w:autoSpaceDE/>
      <w:autoSpaceDN/>
      <w:adjustRightInd/>
      <w:spacing w:line="480" w:lineRule="auto"/>
      <w:jc w:val="both"/>
      <w:textAlignment w:val="auto"/>
    </w:pPr>
    <w:rPr>
      <w:sz w:val="24"/>
    </w:rPr>
  </w:style>
  <w:style w:type="paragraph" w:styleId="Footer">
    <w:name w:val="footer"/>
    <w:basedOn w:val="Normal"/>
    <w:link w:val="FooterChar"/>
    <w:uiPriority w:val="99"/>
    <w:rsid w:val="009E47FE"/>
    <w:pPr>
      <w:tabs>
        <w:tab w:val="center" w:pos="4320"/>
        <w:tab w:val="right" w:pos="8640"/>
      </w:tabs>
    </w:pPr>
  </w:style>
  <w:style w:type="character" w:customStyle="1" w:styleId="FooterChar">
    <w:name w:val="Footer Char"/>
    <w:basedOn w:val="DefaultParagraphFont"/>
    <w:link w:val="Footer"/>
    <w:uiPriority w:val="99"/>
    <w:rsid w:val="009E47FE"/>
    <w:rPr>
      <w:rFonts w:ascii="Times New Roman" w:eastAsia="Times New Roman" w:hAnsi="Times New Roman" w:cs="Times New Roman"/>
      <w:sz w:val="20"/>
      <w:szCs w:val="20"/>
    </w:rPr>
  </w:style>
  <w:style w:type="paragraph" w:customStyle="1" w:styleId="Documentheading">
    <w:name w:val="Document heading"/>
    <w:basedOn w:val="Normal"/>
    <w:rsid w:val="009E47FE"/>
    <w:pPr>
      <w:keepNext/>
      <w:overflowPunct/>
      <w:autoSpaceDE/>
      <w:autoSpaceDN/>
      <w:adjustRightInd/>
      <w:jc w:val="center"/>
      <w:textAlignment w:val="auto"/>
    </w:pPr>
    <w:rPr>
      <w:b/>
      <w:caps/>
      <w:sz w:val="28"/>
    </w:rPr>
  </w:style>
  <w:style w:type="paragraph" w:styleId="ListParagraph">
    <w:name w:val="List Paragraph"/>
    <w:basedOn w:val="Normal"/>
    <w:uiPriority w:val="34"/>
    <w:qFormat/>
    <w:rsid w:val="009E47FE"/>
    <w:pPr>
      <w:ind w:left="720"/>
      <w:contextualSpacing/>
    </w:pPr>
  </w:style>
  <w:style w:type="paragraph" w:customStyle="1" w:styleId="Docketnumber">
    <w:name w:val="Docket number"/>
    <w:basedOn w:val="Normal"/>
    <w:rsid w:val="009E47FE"/>
    <w:pPr>
      <w:overflowPunct/>
      <w:autoSpaceDE/>
      <w:autoSpaceDN/>
      <w:adjustRightInd/>
      <w:jc w:val="center"/>
      <w:textAlignment w:val="auto"/>
    </w:pPr>
    <w:rPr>
      <w:b/>
      <w:caps/>
      <w:sz w:val="28"/>
    </w:rPr>
  </w:style>
  <w:style w:type="character" w:customStyle="1" w:styleId="NormaldoubleChar">
    <w:name w:val="Normal double Char"/>
    <w:link w:val="Normaldouble"/>
    <w:rsid w:val="009E47FE"/>
    <w:rPr>
      <w:rFonts w:ascii="Times New Roman" w:eastAsia="Times New Roman" w:hAnsi="Times New Roman" w:cs="Times New Roman"/>
      <w:sz w:val="24"/>
      <w:szCs w:val="20"/>
    </w:rPr>
  </w:style>
  <w:style w:type="paragraph" w:styleId="ListBullet">
    <w:name w:val="List Bullet"/>
    <w:basedOn w:val="Normal"/>
    <w:rsid w:val="009E47FE"/>
    <w:pPr>
      <w:numPr>
        <w:numId w:val="1"/>
      </w:numPr>
      <w:overflowPunct/>
      <w:autoSpaceDE/>
      <w:autoSpaceDN/>
      <w:adjustRightInd/>
      <w:contextualSpacing/>
      <w:jc w:val="both"/>
      <w:textAlignment w:val="auto"/>
    </w:pPr>
    <w:rPr>
      <w:rFonts w:ascii="Times" w:hAnsi="Times"/>
      <w:sz w:val="24"/>
    </w:rPr>
  </w:style>
  <w:style w:type="character" w:styleId="Hyperlink">
    <w:name w:val="Hyperlink"/>
    <w:basedOn w:val="DefaultParagraphFont"/>
    <w:uiPriority w:val="99"/>
    <w:unhideWhenUsed/>
    <w:rsid w:val="00300807"/>
    <w:rPr>
      <w:color w:val="0563C1" w:themeColor="hyperlink"/>
      <w:u w:val="single"/>
    </w:rPr>
  </w:style>
  <w:style w:type="character" w:customStyle="1" w:styleId="UnresolvedMention1">
    <w:name w:val="Unresolved Mention1"/>
    <w:basedOn w:val="DefaultParagraphFont"/>
    <w:uiPriority w:val="99"/>
    <w:semiHidden/>
    <w:unhideWhenUsed/>
    <w:rsid w:val="00300807"/>
    <w:rPr>
      <w:color w:val="605E5C"/>
      <w:shd w:val="clear" w:color="auto" w:fill="E1DFDD"/>
    </w:rPr>
  </w:style>
  <w:style w:type="paragraph" w:styleId="BalloonText">
    <w:name w:val="Balloon Text"/>
    <w:basedOn w:val="Normal"/>
    <w:link w:val="BalloonTextChar"/>
    <w:uiPriority w:val="99"/>
    <w:semiHidden/>
    <w:unhideWhenUsed/>
    <w:rsid w:val="009362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222"/>
    <w:rPr>
      <w:rFonts w:ascii="Segoe UI" w:eastAsia="Times New Roman" w:hAnsi="Segoe UI" w:cs="Segoe UI"/>
      <w:sz w:val="18"/>
      <w:szCs w:val="18"/>
    </w:rPr>
  </w:style>
  <w:style w:type="paragraph" w:styleId="Header">
    <w:name w:val="header"/>
    <w:basedOn w:val="Normal"/>
    <w:link w:val="HeaderChar"/>
    <w:uiPriority w:val="99"/>
    <w:unhideWhenUsed/>
    <w:rsid w:val="00DB27D0"/>
    <w:pPr>
      <w:tabs>
        <w:tab w:val="center" w:pos="4680"/>
        <w:tab w:val="right" w:pos="9360"/>
      </w:tabs>
    </w:pPr>
  </w:style>
  <w:style w:type="character" w:customStyle="1" w:styleId="HeaderChar">
    <w:name w:val="Header Char"/>
    <w:basedOn w:val="DefaultParagraphFont"/>
    <w:link w:val="Header"/>
    <w:uiPriority w:val="99"/>
    <w:rsid w:val="00DB27D0"/>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D0CDF"/>
    <w:rPr>
      <w:sz w:val="16"/>
      <w:szCs w:val="16"/>
    </w:rPr>
  </w:style>
  <w:style w:type="paragraph" w:styleId="CommentText">
    <w:name w:val="annotation text"/>
    <w:basedOn w:val="Normal"/>
    <w:link w:val="CommentTextChar"/>
    <w:uiPriority w:val="99"/>
    <w:semiHidden/>
    <w:unhideWhenUsed/>
    <w:rsid w:val="00CD0CDF"/>
  </w:style>
  <w:style w:type="character" w:customStyle="1" w:styleId="CommentTextChar">
    <w:name w:val="Comment Text Char"/>
    <w:basedOn w:val="DefaultParagraphFont"/>
    <w:link w:val="CommentText"/>
    <w:uiPriority w:val="99"/>
    <w:semiHidden/>
    <w:rsid w:val="00CD0CD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0CDF"/>
    <w:rPr>
      <w:b/>
      <w:bCs/>
    </w:rPr>
  </w:style>
  <w:style w:type="character" w:customStyle="1" w:styleId="CommentSubjectChar">
    <w:name w:val="Comment Subject Char"/>
    <w:basedOn w:val="CommentTextChar"/>
    <w:link w:val="CommentSubject"/>
    <w:uiPriority w:val="99"/>
    <w:semiHidden/>
    <w:rsid w:val="00CD0CDF"/>
    <w:rPr>
      <w:rFonts w:ascii="Times New Roman" w:eastAsia="Times New Roman" w:hAnsi="Times New Roman" w:cs="Times New Roman"/>
      <w:b/>
      <w:bCs/>
      <w:sz w:val="20"/>
      <w:szCs w:val="20"/>
    </w:rPr>
  </w:style>
  <w:style w:type="table" w:styleId="TableGrid">
    <w:name w:val="Table Grid"/>
    <w:basedOn w:val="TableNormal"/>
    <w:uiPriority w:val="39"/>
    <w:rsid w:val="0031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43392"/>
  </w:style>
  <w:style w:type="character" w:customStyle="1" w:styleId="FootnoteTextChar">
    <w:name w:val="Footnote Text Char"/>
    <w:basedOn w:val="DefaultParagraphFont"/>
    <w:link w:val="FootnoteText"/>
    <w:uiPriority w:val="99"/>
    <w:semiHidden/>
    <w:rsid w:val="00E4339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43392"/>
    <w:rPr>
      <w:vertAlign w:val="superscript"/>
    </w:rPr>
  </w:style>
  <w:style w:type="character" w:styleId="UnresolvedMention">
    <w:name w:val="Unresolved Mention"/>
    <w:basedOn w:val="DefaultParagraphFont"/>
    <w:uiPriority w:val="99"/>
    <w:semiHidden/>
    <w:unhideWhenUsed/>
    <w:rsid w:val="00874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ustin.Ackley@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F85DD-E162-4318-B6BD-C121455D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2021-01-14T18:08:00Z</dcterms:created>
  <dcterms:modified xsi:type="dcterms:W3CDTF">2021-01-14T18:09:00Z</dcterms:modified>
</cp:coreProperties>
</file>